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27352B" w:rsidRDefault="00A84F3C" w:rsidP="008A356D">
      <w:pPr>
        <w:pStyle w:val="Kopfzeile"/>
        <w:tabs>
          <w:tab w:val="clear" w:pos="4536"/>
          <w:tab w:val="clear" w:pos="9072"/>
        </w:tabs>
        <w:spacing w:line="360" w:lineRule="auto"/>
        <w:ind w:right="338"/>
        <w:rPr>
          <w:rFonts w:cs="Arial"/>
          <w:iCs/>
          <w:sz w:val="20"/>
        </w:rPr>
      </w:pPr>
    </w:p>
    <w:p w14:paraId="654BD3F4" w14:textId="77777777" w:rsidR="00A84F3C" w:rsidRPr="0027352B" w:rsidRDefault="00A84F3C" w:rsidP="008A356D">
      <w:pPr>
        <w:pStyle w:val="Kopfzeile"/>
        <w:tabs>
          <w:tab w:val="clear" w:pos="4536"/>
          <w:tab w:val="clear" w:pos="9072"/>
          <w:tab w:val="left" w:pos="8222"/>
        </w:tabs>
        <w:spacing w:line="360" w:lineRule="auto"/>
        <w:ind w:right="338"/>
        <w:rPr>
          <w:rFonts w:cs="Arial"/>
          <w:iCs/>
          <w:sz w:val="20"/>
        </w:rPr>
      </w:pPr>
    </w:p>
    <w:p w14:paraId="53C71147" w14:textId="128F7484" w:rsidR="00A86ADA" w:rsidRPr="0027352B" w:rsidRDefault="00D73558" w:rsidP="003940DC">
      <w:pPr>
        <w:tabs>
          <w:tab w:val="left" w:pos="7088"/>
        </w:tabs>
        <w:spacing w:line="360" w:lineRule="auto"/>
        <w:ind w:right="423"/>
        <w:jc w:val="right"/>
        <w:rPr>
          <w:rFonts w:cs="Arial"/>
          <w:iCs/>
        </w:rPr>
      </w:pPr>
      <w:r>
        <w:rPr>
          <w:rFonts w:cs="Arial"/>
          <w:iCs/>
        </w:rPr>
        <w:t>15</w:t>
      </w:r>
      <w:r w:rsidR="00A86ADA" w:rsidRPr="0027352B">
        <w:rPr>
          <w:rFonts w:cs="Arial"/>
          <w:iCs/>
        </w:rPr>
        <w:t xml:space="preserve">. </w:t>
      </w:r>
      <w:r w:rsidR="00E663A3">
        <w:rPr>
          <w:rFonts w:cs="Arial"/>
          <w:iCs/>
        </w:rPr>
        <w:t>April</w:t>
      </w:r>
      <w:r w:rsidR="00A86ADA" w:rsidRPr="0027352B">
        <w:rPr>
          <w:rFonts w:cs="Arial"/>
          <w:iCs/>
        </w:rPr>
        <w:t xml:space="preserve"> 202</w:t>
      </w:r>
      <w:r w:rsidR="0015719D" w:rsidRPr="0027352B">
        <w:rPr>
          <w:rFonts w:cs="Arial"/>
          <w:iCs/>
        </w:rPr>
        <w:t>6</w:t>
      </w:r>
    </w:p>
    <w:p w14:paraId="62A7F4C6" w14:textId="77777777" w:rsidR="00522FC7" w:rsidRPr="0027352B" w:rsidRDefault="00522FC7" w:rsidP="003940DC">
      <w:pPr>
        <w:spacing w:line="360" w:lineRule="auto"/>
        <w:ind w:right="338"/>
        <w:rPr>
          <w:rFonts w:cs="Arial"/>
          <w:iCs/>
        </w:rPr>
        <w:sectPr w:rsidR="00522FC7" w:rsidRPr="0027352B" w:rsidSect="00C35E61">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35DFB6D4" w14:textId="7068507B" w:rsidR="0027352B" w:rsidRDefault="0027352B" w:rsidP="006603B8">
      <w:pPr>
        <w:spacing w:line="360" w:lineRule="auto"/>
        <w:ind w:right="196"/>
        <w:rPr>
          <w:rFonts w:cs="Arial"/>
          <w:b/>
          <w:bCs/>
          <w:iCs/>
          <w:sz w:val="28"/>
          <w:szCs w:val="28"/>
        </w:rPr>
      </w:pPr>
    </w:p>
    <w:p w14:paraId="2EC09150" w14:textId="254B28FB" w:rsidR="006603B8" w:rsidRPr="0027352B" w:rsidRDefault="0027352B" w:rsidP="006603B8">
      <w:pPr>
        <w:spacing w:line="360" w:lineRule="auto"/>
        <w:ind w:right="196"/>
        <w:rPr>
          <w:rFonts w:cs="Arial"/>
          <w:b/>
          <w:bCs/>
          <w:iCs/>
          <w:sz w:val="28"/>
          <w:szCs w:val="28"/>
        </w:rPr>
      </w:pPr>
      <w:proofErr w:type="gramStart"/>
      <w:r w:rsidRPr="0027352B">
        <w:rPr>
          <w:rFonts w:cs="Arial"/>
          <w:b/>
          <w:bCs/>
          <w:iCs/>
          <w:sz w:val="28"/>
          <w:szCs w:val="28"/>
        </w:rPr>
        <w:t>GEMÜ Headquarter</w:t>
      </w:r>
      <w:proofErr w:type="gramEnd"/>
      <w:r w:rsidRPr="0027352B">
        <w:rPr>
          <w:rFonts w:cs="Arial"/>
          <w:b/>
          <w:bCs/>
          <w:iCs/>
          <w:sz w:val="28"/>
          <w:szCs w:val="28"/>
        </w:rPr>
        <w:t xml:space="preserve"> in Kupferzell erhält „Best </w:t>
      </w:r>
      <w:proofErr w:type="spellStart"/>
      <w:r w:rsidRPr="0027352B">
        <w:rPr>
          <w:rFonts w:cs="Arial"/>
          <w:b/>
          <w:bCs/>
          <w:iCs/>
          <w:sz w:val="28"/>
          <w:szCs w:val="28"/>
        </w:rPr>
        <w:t>Workspaces</w:t>
      </w:r>
      <w:proofErr w:type="spellEnd"/>
      <w:r w:rsidRPr="0027352B">
        <w:rPr>
          <w:rFonts w:cs="Arial"/>
          <w:b/>
          <w:bCs/>
          <w:iCs/>
          <w:sz w:val="28"/>
          <w:szCs w:val="28"/>
        </w:rPr>
        <w:t xml:space="preserve"> Award 2026“</w:t>
      </w:r>
    </w:p>
    <w:p w14:paraId="002D6163" w14:textId="77777777" w:rsidR="0027352B" w:rsidRPr="0027352B" w:rsidRDefault="0027352B" w:rsidP="006603B8">
      <w:pPr>
        <w:spacing w:line="360" w:lineRule="auto"/>
        <w:ind w:right="196"/>
        <w:rPr>
          <w:rFonts w:cs="Arial"/>
          <w:iCs/>
        </w:rPr>
      </w:pPr>
    </w:p>
    <w:p w14:paraId="1293DA3B" w14:textId="04BDFED0" w:rsidR="0027352B" w:rsidRDefault="00467425" w:rsidP="0027352B">
      <w:pPr>
        <w:spacing w:line="360" w:lineRule="auto"/>
        <w:ind w:right="196"/>
        <w:rPr>
          <w:rFonts w:cs="Arial"/>
          <w:b/>
          <w:bCs/>
          <w:iCs/>
        </w:rPr>
      </w:pPr>
      <w:r>
        <w:rPr>
          <w:noProof/>
        </w:rPr>
        <w:drawing>
          <wp:anchor distT="0" distB="0" distL="114300" distR="114300" simplePos="0" relativeHeight="251662336" behindDoc="0" locked="0" layoutInCell="1" allowOverlap="1" wp14:anchorId="0168365D" wp14:editId="0B94DBE0">
            <wp:simplePos x="0" y="0"/>
            <wp:positionH relativeFrom="margin">
              <wp:posOffset>5127625</wp:posOffset>
            </wp:positionH>
            <wp:positionV relativeFrom="paragraph">
              <wp:posOffset>15240</wp:posOffset>
            </wp:positionV>
            <wp:extent cx="871220" cy="871220"/>
            <wp:effectExtent l="0" t="0" r="5080" b="5080"/>
            <wp:wrapSquare wrapText="bothSides"/>
            <wp:docPr id="1359782209" name="Grafik 1" descr="Ein Bild, das Kreis,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82209" name="Grafik 1" descr="Ein Bild, das Kreis, Schrift, Logo, Symbol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52B" w:rsidRPr="0027352B">
        <w:rPr>
          <w:rFonts w:cs="Arial"/>
          <w:b/>
          <w:bCs/>
          <w:iCs/>
        </w:rPr>
        <w:t xml:space="preserve">Das Headquarter der </w:t>
      </w:r>
      <w:proofErr w:type="gramStart"/>
      <w:r w:rsidR="0027352B" w:rsidRPr="0027352B">
        <w:rPr>
          <w:rFonts w:cs="Arial"/>
          <w:b/>
          <w:bCs/>
          <w:iCs/>
        </w:rPr>
        <w:t>GEMÜ Gruppe</w:t>
      </w:r>
      <w:proofErr w:type="gramEnd"/>
      <w:r w:rsidR="0027352B" w:rsidRPr="0027352B">
        <w:rPr>
          <w:rFonts w:cs="Arial"/>
          <w:b/>
          <w:bCs/>
          <w:iCs/>
        </w:rPr>
        <w:t xml:space="preserve"> </w:t>
      </w:r>
      <w:r w:rsidR="002C043F">
        <w:rPr>
          <w:rFonts w:cs="Arial"/>
          <w:b/>
          <w:bCs/>
          <w:iCs/>
        </w:rPr>
        <w:t xml:space="preserve">im Gewerbepark Hohenlohe </w:t>
      </w:r>
      <w:r w:rsidR="0027352B" w:rsidRPr="0027352B">
        <w:rPr>
          <w:rFonts w:cs="Arial"/>
          <w:b/>
          <w:bCs/>
          <w:iCs/>
        </w:rPr>
        <w:t xml:space="preserve">in Kupferzell wurde mit dem renommierten „Best </w:t>
      </w:r>
      <w:proofErr w:type="spellStart"/>
      <w:r w:rsidR="0027352B" w:rsidRPr="0027352B">
        <w:rPr>
          <w:rFonts w:cs="Arial"/>
          <w:b/>
          <w:bCs/>
          <w:iCs/>
        </w:rPr>
        <w:t>Workspaces</w:t>
      </w:r>
      <w:proofErr w:type="spellEnd"/>
      <w:r w:rsidR="0027352B" w:rsidRPr="0027352B">
        <w:rPr>
          <w:rFonts w:cs="Arial"/>
          <w:b/>
          <w:bCs/>
          <w:iCs/>
        </w:rPr>
        <w:t xml:space="preserve"> Award 2026“ ausgezeichnet. Damit zählt das Gebäude zu den prämierten Projekten, die im deutschsprachigen Raum neue Maßstäbe für moderne Arbeitswelten setzen.</w:t>
      </w:r>
    </w:p>
    <w:p w14:paraId="3DCC3B51" w14:textId="1A730624" w:rsidR="0027352B" w:rsidRPr="0027352B" w:rsidRDefault="0027352B" w:rsidP="0027352B">
      <w:pPr>
        <w:spacing w:line="360" w:lineRule="auto"/>
        <w:ind w:right="196"/>
        <w:rPr>
          <w:rFonts w:cs="Arial"/>
          <w:b/>
          <w:bCs/>
          <w:iCs/>
        </w:rPr>
      </w:pPr>
    </w:p>
    <w:p w14:paraId="4D27BC16" w14:textId="3D46ACA1" w:rsidR="0027352B" w:rsidRDefault="00CC372A" w:rsidP="0027352B">
      <w:pPr>
        <w:spacing w:line="360" w:lineRule="auto"/>
        <w:ind w:right="196"/>
        <w:rPr>
          <w:rFonts w:cs="Arial"/>
          <w:iCs/>
        </w:rPr>
      </w:pPr>
      <w:r>
        <w:rPr>
          <w:noProof/>
        </w:rPr>
        <w:drawing>
          <wp:anchor distT="0" distB="0" distL="114300" distR="114300" simplePos="0" relativeHeight="251659264" behindDoc="0" locked="0" layoutInCell="1" allowOverlap="1" wp14:anchorId="1BB23462" wp14:editId="2F347C64">
            <wp:simplePos x="0" y="0"/>
            <wp:positionH relativeFrom="column">
              <wp:posOffset>3586480</wp:posOffset>
            </wp:positionH>
            <wp:positionV relativeFrom="paragraph">
              <wp:posOffset>15240</wp:posOffset>
            </wp:positionV>
            <wp:extent cx="2407285" cy="1804035"/>
            <wp:effectExtent l="0" t="0" r="0" b="5715"/>
            <wp:wrapSquare wrapText="bothSides"/>
            <wp:docPr id="698412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728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52B" w:rsidRPr="0027352B">
        <w:rPr>
          <w:rFonts w:cs="Arial"/>
          <w:iCs/>
        </w:rPr>
        <w:t xml:space="preserve">Der „Best </w:t>
      </w:r>
      <w:proofErr w:type="spellStart"/>
      <w:r w:rsidR="0027352B" w:rsidRPr="0027352B">
        <w:rPr>
          <w:rFonts w:cs="Arial"/>
          <w:iCs/>
        </w:rPr>
        <w:t>Workspaces</w:t>
      </w:r>
      <w:proofErr w:type="spellEnd"/>
      <w:r w:rsidR="0027352B" w:rsidRPr="0027352B">
        <w:rPr>
          <w:rFonts w:cs="Arial"/>
          <w:iCs/>
        </w:rPr>
        <w:t xml:space="preserve"> Award“ ist eine der führenden internationalen Architektur-Auszeichnungen für intelligente Arbeitswelten und Bürobauten. Jährlich werden herausragende Projekte prämiert, die durch gestalterische Qualität, funktionale Exzellenz und innovative Konzepte überzeugen. Im Wettbewerbsjahr 2026 wurden rund 70 Projekte ausgezeichnet, darunter beispielgebende Lösungen aus den Bereichen Innenarchitektur und Hochbau.</w:t>
      </w:r>
    </w:p>
    <w:p w14:paraId="086769BE" w14:textId="5CD99F38" w:rsidR="0027352B" w:rsidRPr="0027352B" w:rsidRDefault="0027352B" w:rsidP="0027352B">
      <w:pPr>
        <w:spacing w:line="360" w:lineRule="auto"/>
        <w:ind w:right="196"/>
        <w:rPr>
          <w:rFonts w:cs="Arial"/>
          <w:iCs/>
        </w:rPr>
      </w:pPr>
      <w:r w:rsidRPr="0027352B">
        <w:rPr>
          <w:rFonts w:cs="Arial"/>
          <w:iCs/>
        </w:rPr>
        <w:t>Die Bewertung erfolgte durch eine unabhängige Expertenjury aus Architektur, Design, Forschung und Medien. Zu den zentralen Kriterien zählten unter anderem Flexibilität, Kollaboration, Kommunikation, Konzentration und Wohlbefinden sowie Innovationsgrad, Zeitgemäßheit und die gestalterische Qualität der Gebäude.</w:t>
      </w:r>
      <w:r w:rsidR="00CC372A" w:rsidRPr="00CC372A">
        <w:t xml:space="preserve"> </w:t>
      </w:r>
      <w:r w:rsidR="00A523E3">
        <w:rPr>
          <w:rFonts w:cs="Arial"/>
          <w:iCs/>
        </w:rPr>
        <w:br/>
      </w:r>
    </w:p>
    <w:p w14:paraId="17B3D576" w14:textId="23BE1138" w:rsidR="00304DC9" w:rsidRDefault="00467425" w:rsidP="0027352B">
      <w:pPr>
        <w:spacing w:line="360" w:lineRule="auto"/>
        <w:ind w:right="196"/>
        <w:rPr>
          <w:rFonts w:cs="Arial"/>
          <w:iCs/>
        </w:rPr>
      </w:pPr>
      <w:r>
        <w:rPr>
          <w:noProof/>
        </w:rPr>
        <w:drawing>
          <wp:anchor distT="0" distB="0" distL="114300" distR="114300" simplePos="0" relativeHeight="251660288" behindDoc="0" locked="0" layoutInCell="1" allowOverlap="1" wp14:anchorId="11B9E249" wp14:editId="0547D148">
            <wp:simplePos x="0" y="0"/>
            <wp:positionH relativeFrom="column">
              <wp:posOffset>3586480</wp:posOffset>
            </wp:positionH>
            <wp:positionV relativeFrom="paragraph">
              <wp:posOffset>15078</wp:posOffset>
            </wp:positionV>
            <wp:extent cx="2411095" cy="1807210"/>
            <wp:effectExtent l="0" t="0" r="8255" b="2540"/>
            <wp:wrapSquare wrapText="bothSides"/>
            <wp:docPr id="391385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109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52B" w:rsidRPr="0027352B">
        <w:rPr>
          <w:rFonts w:cs="Arial"/>
          <w:iCs/>
        </w:rPr>
        <w:t>Mit seinem Headquarter in Kupferzell hat GEMÜ eine Arbeitsumgebung geschaffen, die weit über klassische Bürostrukturen hinausgeht. Das Gebäude vereint funktionale Anforderungen mit einer modernen, mitarbeiterorientierten Gestaltung und fördert gezielt Austausch, Identifikation und Produktivität. Damit folgt GEMÜ einem ganzheitlichen Verständnis von Arbeitswelten, bei dem sowohl die räumliche Qualität als auch das subjektive Wohlbefinden der Mitarbeitenden im Mittelpunkt stehen.</w:t>
      </w:r>
      <w:r w:rsidR="00304DC9">
        <w:rPr>
          <w:rFonts w:cs="Arial"/>
          <w:iCs/>
        </w:rPr>
        <w:t xml:space="preserve"> </w:t>
      </w:r>
      <w:r w:rsidR="00304DC9" w:rsidRPr="00304DC9">
        <w:rPr>
          <w:rFonts w:cs="Arial"/>
          <w:iCs/>
        </w:rPr>
        <w:t xml:space="preserve">Das Zusammenspiel </w:t>
      </w:r>
      <w:r w:rsidR="00304DC9" w:rsidRPr="00304DC9">
        <w:rPr>
          <w:rFonts w:cs="Arial"/>
          <w:iCs/>
        </w:rPr>
        <w:lastRenderedPageBreak/>
        <w:t>von Architektur, Funktionalität und Arbeitskultur schafft eine Umgebung, die Kommunikation unterstützt und zukunftsweisende Arbeits</w:t>
      </w:r>
      <w:r w:rsidR="00993EFA">
        <w:rPr>
          <w:rFonts w:cs="Arial"/>
          <w:iCs/>
        </w:rPr>
        <w:t>konzepte</w:t>
      </w:r>
      <w:r w:rsidR="00304DC9" w:rsidRPr="00304DC9">
        <w:rPr>
          <w:rFonts w:cs="Arial"/>
          <w:iCs/>
        </w:rPr>
        <w:t xml:space="preserve"> ermöglicht.</w:t>
      </w:r>
    </w:p>
    <w:p w14:paraId="6383B572" w14:textId="77777777" w:rsidR="00304DC9" w:rsidRDefault="00304DC9" w:rsidP="0027352B">
      <w:pPr>
        <w:spacing w:line="360" w:lineRule="auto"/>
        <w:ind w:right="196"/>
        <w:rPr>
          <w:rFonts w:cs="Arial"/>
          <w:iCs/>
        </w:rPr>
      </w:pPr>
    </w:p>
    <w:p w14:paraId="68A0F7DF" w14:textId="4F129F35" w:rsidR="00304DC9" w:rsidRDefault="00304DC9" w:rsidP="0027352B">
      <w:pPr>
        <w:spacing w:line="360" w:lineRule="auto"/>
        <w:ind w:right="196"/>
        <w:rPr>
          <w:rFonts w:cs="Arial"/>
          <w:iCs/>
        </w:rPr>
      </w:pPr>
      <w:r w:rsidRPr="00304DC9">
        <w:rPr>
          <w:rFonts w:cs="Arial"/>
          <w:iCs/>
        </w:rPr>
        <w:t>„Ein modernes Arbeitsumfeld ist für GEMÜ kein ‚Nice-</w:t>
      </w:r>
      <w:proofErr w:type="spellStart"/>
      <w:r w:rsidRPr="00304DC9">
        <w:rPr>
          <w:rFonts w:cs="Arial"/>
          <w:iCs/>
        </w:rPr>
        <w:t>to</w:t>
      </w:r>
      <w:proofErr w:type="spellEnd"/>
      <w:r w:rsidRPr="00304DC9">
        <w:rPr>
          <w:rFonts w:cs="Arial"/>
          <w:iCs/>
        </w:rPr>
        <w:t>-</w:t>
      </w:r>
      <w:proofErr w:type="spellStart"/>
      <w:r w:rsidRPr="00304DC9">
        <w:rPr>
          <w:rFonts w:cs="Arial"/>
          <w:iCs/>
        </w:rPr>
        <w:t>have</w:t>
      </w:r>
      <w:proofErr w:type="spellEnd"/>
      <w:r w:rsidRPr="00304DC9">
        <w:rPr>
          <w:rFonts w:cs="Arial"/>
          <w:iCs/>
        </w:rPr>
        <w:t>‘, sondern ein zentraler Erfolgsfaktor. Mit unsere</w:t>
      </w:r>
      <w:r>
        <w:rPr>
          <w:rFonts w:cs="Arial"/>
          <w:iCs/>
        </w:rPr>
        <w:t>m</w:t>
      </w:r>
      <w:r w:rsidRPr="00304DC9">
        <w:rPr>
          <w:rFonts w:cs="Arial"/>
          <w:iCs/>
        </w:rPr>
        <w:t xml:space="preserve"> neuen Headquarter haben wir eine Umgebung geschaffen, die Innovation, Zusammenarbeit und Arbeitszufriedenheit gleichermaßen fördert. Offene, flexible Flächen, ergonomische Arbeitsplätze und inspirierende Rückzugsorte unterstützen nicht nur die Produktivität, sondern auch die Kreativität unsere</w:t>
      </w:r>
      <w:r w:rsidR="00DD594D">
        <w:rPr>
          <w:rFonts w:cs="Arial"/>
          <w:iCs/>
        </w:rPr>
        <w:t>r Mitarbeitenden</w:t>
      </w:r>
      <w:r>
        <w:rPr>
          <w:rFonts w:cs="Arial"/>
          <w:iCs/>
        </w:rPr>
        <w:t xml:space="preserve">,“ so Gert Müller, CEO und Managing </w:t>
      </w:r>
      <w:r w:rsidR="002C043F">
        <w:rPr>
          <w:rFonts w:cs="Arial"/>
          <w:iCs/>
        </w:rPr>
        <w:t>Partner</w:t>
      </w:r>
      <w:r>
        <w:rPr>
          <w:rFonts w:cs="Arial"/>
          <w:iCs/>
        </w:rPr>
        <w:t xml:space="preserve"> der </w:t>
      </w:r>
      <w:proofErr w:type="gramStart"/>
      <w:r>
        <w:rPr>
          <w:rFonts w:cs="Arial"/>
          <w:iCs/>
        </w:rPr>
        <w:t>GEMÜ Gruppe</w:t>
      </w:r>
      <w:proofErr w:type="gramEnd"/>
      <w:r>
        <w:rPr>
          <w:rFonts w:cs="Arial"/>
          <w:iCs/>
        </w:rPr>
        <w:t>.</w:t>
      </w:r>
      <w:r w:rsidR="00CC372A">
        <w:rPr>
          <w:rFonts w:cs="Arial"/>
          <w:iCs/>
        </w:rPr>
        <w:br/>
      </w:r>
    </w:p>
    <w:p w14:paraId="3B7E06DD" w14:textId="724F37E1" w:rsidR="0027352B" w:rsidRDefault="0027352B" w:rsidP="0027352B">
      <w:pPr>
        <w:spacing w:line="360" w:lineRule="auto"/>
        <w:ind w:right="196"/>
        <w:rPr>
          <w:rFonts w:cs="Arial"/>
          <w:iCs/>
        </w:rPr>
      </w:pPr>
      <w:r w:rsidRPr="0027352B">
        <w:rPr>
          <w:rFonts w:cs="Arial"/>
          <w:iCs/>
        </w:rPr>
        <w:t>Der Award wird vom Callwey Verlag in Zusammenarbeit mit führenden Partnern aus Architektur, Design und Arbeitsweltforschung ausgelobt. Ziel ist es, wegweisende Workspace-Konzepte sichtbar zu machen und den Austausch zwischen Unternehmen, Planern und Herstellern zu fördern.</w:t>
      </w:r>
    </w:p>
    <w:p w14:paraId="089CE5D3" w14:textId="77777777" w:rsidR="0015719D" w:rsidRDefault="0015719D" w:rsidP="003940DC">
      <w:pPr>
        <w:spacing w:line="360" w:lineRule="auto"/>
        <w:ind w:right="196"/>
        <w:jc w:val="both"/>
        <w:rPr>
          <w:rFonts w:cs="Arial"/>
          <w:iCs/>
        </w:rPr>
      </w:pPr>
    </w:p>
    <w:p w14:paraId="11CFD86D" w14:textId="1BC2025A" w:rsidR="0027352B" w:rsidRPr="0027352B" w:rsidRDefault="0027352B" w:rsidP="003940DC">
      <w:pPr>
        <w:spacing w:line="360" w:lineRule="auto"/>
        <w:ind w:right="196"/>
        <w:jc w:val="both"/>
        <w:rPr>
          <w:rFonts w:cs="Arial"/>
          <w:iCs/>
        </w:rPr>
      </w:pPr>
    </w:p>
    <w:p w14:paraId="0A2E8DC9" w14:textId="77777777" w:rsidR="000F444D" w:rsidRPr="0027352B" w:rsidRDefault="000F444D" w:rsidP="003940DC">
      <w:pPr>
        <w:spacing w:line="360" w:lineRule="auto"/>
        <w:ind w:right="196"/>
        <w:jc w:val="both"/>
        <w:rPr>
          <w:rFonts w:cs="Arial"/>
          <w:iCs/>
        </w:rPr>
      </w:pPr>
    </w:p>
    <w:p w14:paraId="265FD34C" w14:textId="77777777" w:rsidR="00A71A63" w:rsidRPr="0027352B" w:rsidRDefault="00A71A63" w:rsidP="00A71A63">
      <w:pPr>
        <w:spacing w:line="276" w:lineRule="auto"/>
        <w:ind w:right="196"/>
        <w:jc w:val="both"/>
        <w:rPr>
          <w:rFonts w:cs="Arial"/>
          <w:iCs/>
        </w:rPr>
      </w:pPr>
    </w:p>
    <w:p w14:paraId="4E42A8F0" w14:textId="77777777" w:rsidR="00993EFA" w:rsidRDefault="00993EFA" w:rsidP="00552116">
      <w:pPr>
        <w:spacing w:line="360" w:lineRule="auto"/>
        <w:ind w:right="196"/>
        <w:jc w:val="both"/>
        <w:rPr>
          <w:rFonts w:cs="Arial"/>
          <w:b/>
          <w:bCs/>
          <w:iCs/>
          <w:sz w:val="18"/>
          <w:szCs w:val="18"/>
        </w:rPr>
      </w:pPr>
    </w:p>
    <w:p w14:paraId="3CE57F6E" w14:textId="77777777" w:rsidR="00993EFA" w:rsidRDefault="00993EFA" w:rsidP="00552116">
      <w:pPr>
        <w:spacing w:line="360" w:lineRule="auto"/>
        <w:ind w:right="196"/>
        <w:jc w:val="both"/>
        <w:rPr>
          <w:rFonts w:cs="Arial"/>
          <w:b/>
          <w:bCs/>
          <w:iCs/>
          <w:sz w:val="18"/>
          <w:szCs w:val="18"/>
        </w:rPr>
      </w:pPr>
    </w:p>
    <w:p w14:paraId="4CD5BFA1" w14:textId="77777777" w:rsidR="00993EFA" w:rsidRDefault="00993EFA" w:rsidP="00552116">
      <w:pPr>
        <w:spacing w:line="360" w:lineRule="auto"/>
        <w:ind w:right="196"/>
        <w:jc w:val="both"/>
        <w:rPr>
          <w:rFonts w:cs="Arial"/>
          <w:b/>
          <w:bCs/>
          <w:iCs/>
          <w:sz w:val="18"/>
          <w:szCs w:val="18"/>
        </w:rPr>
      </w:pPr>
    </w:p>
    <w:p w14:paraId="6193C81C" w14:textId="77777777" w:rsidR="00DD594D" w:rsidRDefault="00DD594D" w:rsidP="00552116">
      <w:pPr>
        <w:spacing w:line="360" w:lineRule="auto"/>
        <w:ind w:right="196"/>
        <w:jc w:val="both"/>
        <w:rPr>
          <w:rFonts w:cs="Arial"/>
          <w:b/>
          <w:bCs/>
          <w:iCs/>
          <w:sz w:val="18"/>
          <w:szCs w:val="18"/>
        </w:rPr>
      </w:pPr>
    </w:p>
    <w:p w14:paraId="3178A6E3" w14:textId="7F0AEF85" w:rsidR="00CB55EE" w:rsidRPr="0027352B" w:rsidRDefault="00AB005C" w:rsidP="00552116">
      <w:pPr>
        <w:spacing w:line="360" w:lineRule="auto"/>
        <w:ind w:right="196"/>
        <w:jc w:val="both"/>
        <w:rPr>
          <w:rFonts w:cs="Arial"/>
          <w:b/>
          <w:bCs/>
          <w:iCs/>
          <w:sz w:val="18"/>
          <w:szCs w:val="18"/>
        </w:rPr>
      </w:pPr>
      <w:r w:rsidRPr="0027352B">
        <w:rPr>
          <w:rFonts w:cs="Arial"/>
          <w:b/>
          <w:bCs/>
          <w:iCs/>
          <w:sz w:val="18"/>
          <w:szCs w:val="18"/>
        </w:rPr>
        <w:t xml:space="preserve">Über </w:t>
      </w:r>
      <w:r w:rsidR="0015719D" w:rsidRPr="0027352B">
        <w:rPr>
          <w:rFonts w:cs="Arial"/>
          <w:b/>
          <w:bCs/>
          <w:iCs/>
          <w:sz w:val="18"/>
          <w:szCs w:val="18"/>
        </w:rPr>
        <w:t>GEMÜ</w:t>
      </w:r>
    </w:p>
    <w:p w14:paraId="4B3D0259" w14:textId="49C42D48" w:rsidR="0015719D" w:rsidRPr="0027352B" w:rsidRDefault="0015719D" w:rsidP="00552116">
      <w:pPr>
        <w:autoSpaceDE w:val="0"/>
        <w:autoSpaceDN w:val="0"/>
        <w:adjustRightInd w:val="0"/>
        <w:spacing w:line="360" w:lineRule="auto"/>
        <w:rPr>
          <w:rFonts w:cs="Arial"/>
          <w:sz w:val="18"/>
          <w:szCs w:val="18"/>
        </w:rPr>
      </w:pPr>
      <w:bookmarkStart w:id="0" w:name="_Hlk214875976"/>
      <w:r w:rsidRPr="0027352B">
        <w:rPr>
          <w:rFonts w:cs="Arial"/>
          <w:sz w:val="18"/>
          <w:szCs w:val="18"/>
        </w:rPr>
        <w:t xml:space="preserve">Die </w:t>
      </w:r>
      <w:proofErr w:type="gramStart"/>
      <w:r w:rsidRPr="0027352B">
        <w:rPr>
          <w:rFonts w:cs="Arial"/>
          <w:sz w:val="18"/>
          <w:szCs w:val="18"/>
        </w:rPr>
        <w:t>GEMÜ Gruppe</w:t>
      </w:r>
      <w:proofErr w:type="gramEnd"/>
      <w:r w:rsidRPr="0027352B">
        <w:rPr>
          <w:rFonts w:cs="Arial"/>
          <w:sz w:val="18"/>
          <w:szCs w:val="18"/>
        </w:rPr>
        <w:t xml:space="preserve"> entwickelt und produziert Ventil-, Mess- und Regelsysteme für Flüssigkeiten, Dämpfe und Gase. In der sterilen Prozesstechnik zählt das Unternehmen zu den Weltmarktführern. </w:t>
      </w:r>
      <w:proofErr w:type="gramStart"/>
      <w:r w:rsidRPr="0027352B">
        <w:rPr>
          <w:rFonts w:cs="Arial"/>
          <w:sz w:val="18"/>
          <w:szCs w:val="18"/>
        </w:rPr>
        <w:t>GEMÜ Produkte</w:t>
      </w:r>
      <w:proofErr w:type="gramEnd"/>
      <w:r w:rsidRPr="0027352B">
        <w:rPr>
          <w:rFonts w:cs="Arial"/>
          <w:sz w:val="18"/>
          <w:szCs w:val="18"/>
        </w:rPr>
        <w:t xml:space="preserve"> kommen in zahlreichen Branchen zum Einsatz – von der Pharma- und Biotechnologie über die Lebensmittelproduktion bis hin zu Industrie und Halbleiterfertigung. Im Jahr 2024 erzielte das Unternehmen weltweit einen Umsatz von über 525 Millionen Euro.</w:t>
      </w:r>
      <w:r w:rsidRPr="0027352B">
        <w:rPr>
          <w:rFonts w:cs="Arial"/>
          <w:sz w:val="18"/>
          <w:szCs w:val="18"/>
        </w:rPr>
        <w:br/>
        <w:t xml:space="preserve">Die </w:t>
      </w:r>
      <w:proofErr w:type="gramStart"/>
      <w:r w:rsidRPr="0027352B">
        <w:rPr>
          <w:rFonts w:cs="Arial"/>
          <w:sz w:val="18"/>
          <w:szCs w:val="18"/>
        </w:rPr>
        <w:t>GEMÜ Gruppe</w:t>
      </w:r>
      <w:proofErr w:type="gramEnd"/>
      <w:r w:rsidRPr="0027352B">
        <w:rPr>
          <w:rFonts w:cs="Arial"/>
          <w:sz w:val="18"/>
          <w:szCs w:val="18"/>
        </w:rPr>
        <w:t xml:space="preserve"> beschäftigt über 2.500 Mitarbeitende und fertigt an acht Standorten weltweit. Das Unternehmen steuert den globalen Vertrieb über 25 Tochtergesellschaften sowie lokale Partner und ist so in mehr als 50 Ländern präsent vor Ort. Geführt wird die international aufgestellte Unternehmensgruppe von Gert Müller als CEO und Managing Partner, zusammen mit den Geschäftsführern der </w:t>
      </w:r>
      <w:proofErr w:type="gramStart"/>
      <w:r w:rsidRPr="0027352B">
        <w:rPr>
          <w:rFonts w:cs="Arial"/>
          <w:sz w:val="18"/>
          <w:szCs w:val="18"/>
        </w:rPr>
        <w:t>GEMÜ Gruppe</w:t>
      </w:r>
      <w:proofErr w:type="gramEnd"/>
      <w:r w:rsidRPr="0027352B">
        <w:rPr>
          <w:rFonts w:cs="Arial"/>
          <w:sz w:val="18"/>
          <w:szCs w:val="18"/>
        </w:rPr>
        <w:t xml:space="preserve"> Stephan Müller (CFO), Matthias Fick (COO) und Stephan Gehrig (CSMO).</w:t>
      </w:r>
      <w:r w:rsidRPr="0027352B">
        <w:rPr>
          <w:rFonts w:cs="Arial"/>
          <w:sz w:val="18"/>
          <w:szCs w:val="18"/>
        </w:rPr>
        <w:br/>
        <w:t>Mit kundenfokussierten digitalen Services und technologischer Agilität setzt die GEMÜ Gruppe Maßstäbe in der Prozessautomatisierung. Ob für Medienflüsse, höchste Hygienestandards oder individuelle Anwendungen – die Kundenlösungen sind passgenau, prozesssicher und einsatzbereit.</w:t>
      </w:r>
    </w:p>
    <w:p w14:paraId="45B2B0CB" w14:textId="5DE2C59F" w:rsidR="002B0686" w:rsidRPr="0027352B" w:rsidRDefault="0015719D" w:rsidP="00552116">
      <w:pPr>
        <w:pStyle w:val="Kopfzeile"/>
        <w:tabs>
          <w:tab w:val="clear" w:pos="4536"/>
          <w:tab w:val="clear" w:pos="9072"/>
          <w:tab w:val="left" w:pos="3858"/>
        </w:tabs>
        <w:spacing w:line="360" w:lineRule="auto"/>
        <w:rPr>
          <w:rFonts w:cs="Arial"/>
          <w:iCs/>
          <w:szCs w:val="18"/>
        </w:rPr>
      </w:pPr>
      <w:r w:rsidRPr="0027352B">
        <w:rPr>
          <w:rFonts w:cs="Arial"/>
          <w:szCs w:val="18"/>
        </w:rPr>
        <w:t xml:space="preserve">Weitere Informationen finden Sie unter </w:t>
      </w:r>
      <w:hyperlink r:id="rId19" w:tgtFrame="_new" w:history="1">
        <w:r w:rsidRPr="0027352B">
          <w:rPr>
            <w:rStyle w:val="Hyperlink"/>
            <w:rFonts w:cs="Arial"/>
            <w:sz w:val="18"/>
            <w:szCs w:val="18"/>
          </w:rPr>
          <w:t>gemu-group.com</w:t>
        </w:r>
      </w:hyperlink>
      <w:r w:rsidRPr="0027352B">
        <w:rPr>
          <w:rFonts w:cs="Arial"/>
          <w:szCs w:val="18"/>
        </w:rPr>
        <w:t>.</w:t>
      </w:r>
      <w:bookmarkEnd w:id="0"/>
    </w:p>
    <w:sectPr w:rsidR="002B0686" w:rsidRPr="0027352B" w:rsidSect="00C35E61">
      <w:type w:val="continuous"/>
      <w:pgSz w:w="11906" w:h="16838" w:code="9"/>
      <w:pgMar w:top="2552" w:right="794" w:bottom="2268" w:left="1418" w:header="567" w:footer="397" w:gutter="0"/>
      <w:cols w:space="8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D39"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C36B899"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A5486D7" w14:textId="77777777" w:rsidR="006B6E45" w:rsidRPr="006B6E45" w:rsidRDefault="006B6E45" w:rsidP="006B6E45">
    <w:pPr>
      <w:pStyle w:val="Webseite"/>
      <w:rPr>
        <w:b w:val="0"/>
        <w:bCs/>
        <w:color w:val="auto"/>
      </w:rPr>
    </w:pPr>
    <w:r w:rsidRPr="006B6E45">
      <w:rPr>
        <w:b w:val="0"/>
        <w:bCs/>
        <w:color w:val="auto"/>
      </w:rPr>
      <w:t>gemu-group.com</w:t>
    </w:r>
  </w:p>
  <w:p w14:paraId="17C5EE54" w14:textId="77777777" w:rsidR="006B6E45" w:rsidRPr="006B6E45" w:rsidRDefault="006B6E45" w:rsidP="006B6E45">
    <w:pPr>
      <w:pStyle w:val="Webseite"/>
      <w:rPr>
        <w:color w:val="A6A6A6" w:themeColor="background1" w:themeShade="A6"/>
        <w:sz w:val="12"/>
        <w:szCs w:val="12"/>
      </w:rPr>
    </w:pPr>
  </w:p>
  <w:p w14:paraId="1F54C8A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12A3B5F2" w14:textId="71B6375F"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2D87CC9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DD4"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02972BFC"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C7F1E56" w14:textId="77777777" w:rsidR="006B6E45" w:rsidRPr="006B6E45" w:rsidRDefault="006B6E45" w:rsidP="006B6E45">
    <w:pPr>
      <w:pStyle w:val="Webseite"/>
      <w:rPr>
        <w:b w:val="0"/>
        <w:bCs/>
        <w:color w:val="auto"/>
      </w:rPr>
    </w:pPr>
    <w:r w:rsidRPr="006B6E45">
      <w:rPr>
        <w:b w:val="0"/>
        <w:bCs/>
        <w:color w:val="auto"/>
      </w:rPr>
      <w:t>gemu-group.com</w:t>
    </w:r>
  </w:p>
  <w:p w14:paraId="33BBC780" w14:textId="77777777" w:rsidR="006B6E45" w:rsidRPr="006B6E45" w:rsidRDefault="006B6E45" w:rsidP="006B6E45">
    <w:pPr>
      <w:pStyle w:val="Webseite"/>
      <w:rPr>
        <w:color w:val="A6A6A6" w:themeColor="background1" w:themeShade="A6"/>
        <w:sz w:val="12"/>
        <w:szCs w:val="12"/>
      </w:rPr>
    </w:pPr>
  </w:p>
  <w:p w14:paraId="45E14674"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6E589885" w14:textId="6D9CA80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57E011FD"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7B78970A" w14:textId="77777777" w:rsidR="006B6E45" w:rsidRPr="009A6B7A" w:rsidRDefault="006B6E45">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5CA78697" w:rsidR="006A53F0" w:rsidRDefault="00D03A2B" w:rsidP="005D2A31">
    <w:pPr>
      <w:pStyle w:val="Kopfzeile"/>
      <w:tabs>
        <w:tab w:val="clear" w:pos="9072"/>
        <w:tab w:val="right" w:pos="7088"/>
      </w:tabs>
      <w:ind w:left="142"/>
    </w:pPr>
    <w:r>
      <w:rPr>
        <w:noProof/>
      </w:rPr>
      <mc:AlternateContent>
        <mc:Choice Requires="wps">
          <w:drawing>
            <wp:anchor distT="0" distB="0" distL="114300" distR="114300" simplePos="0" relativeHeight="251659776" behindDoc="0" locked="0" layoutInCell="1" allowOverlap="1" wp14:anchorId="43A17557" wp14:editId="115ED4FE">
              <wp:simplePos x="0" y="0"/>
              <wp:positionH relativeFrom="column">
                <wp:posOffset>4251600</wp:posOffset>
              </wp:positionH>
              <wp:positionV relativeFrom="paragraph">
                <wp:posOffset>520236</wp:posOffset>
              </wp:positionV>
              <wp:extent cx="2169994" cy="767715"/>
              <wp:effectExtent l="0" t="0" r="1905"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99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44A25F19" w:rsidR="006A53F0" w:rsidRPr="00D73558" w:rsidRDefault="006A53F0" w:rsidP="003B6A50">
                          <w:pPr>
                            <w:pStyle w:val="Kopfzeile"/>
                            <w:rPr>
                              <w:rFonts w:cs="Arial"/>
                              <w:sz w:val="16"/>
                              <w:szCs w:val="18"/>
                              <w:lang w:val="fr-FR"/>
                            </w:rPr>
                          </w:pPr>
                          <w:proofErr w:type="spellStart"/>
                          <w:r w:rsidRPr="00D73558">
                            <w:rPr>
                              <w:rFonts w:cs="Arial"/>
                              <w:sz w:val="16"/>
                              <w:szCs w:val="18"/>
                              <w:lang w:val="fr-FR"/>
                            </w:rPr>
                            <w:t>Corporate</w:t>
                          </w:r>
                          <w:proofErr w:type="spellEnd"/>
                          <w:r w:rsidRPr="00D73558">
                            <w:rPr>
                              <w:rFonts w:cs="Arial"/>
                              <w:sz w:val="16"/>
                              <w:szCs w:val="18"/>
                              <w:lang w:val="fr-FR"/>
                            </w:rPr>
                            <w:t xml:space="preserve"> Communication</w:t>
                          </w:r>
                          <w:r w:rsidR="000548D7" w:rsidRPr="00D73558">
                            <w:rPr>
                              <w:rFonts w:cs="Arial"/>
                              <w:sz w:val="16"/>
                              <w:szCs w:val="18"/>
                              <w:lang w:val="fr-FR"/>
                            </w:rPr>
                            <w:t>s</w:t>
                          </w:r>
                        </w:p>
                        <w:p w14:paraId="2FFE5667" w14:textId="35C2DD45" w:rsidR="006A53F0" w:rsidRPr="00D73558" w:rsidRDefault="00D03A2B" w:rsidP="003B6A50">
                          <w:pPr>
                            <w:pStyle w:val="Kopfzeile"/>
                            <w:rPr>
                              <w:rFonts w:cs="Arial"/>
                              <w:sz w:val="16"/>
                              <w:szCs w:val="18"/>
                            </w:rPr>
                          </w:pPr>
                          <w:r w:rsidRPr="00D73558">
                            <w:rPr>
                              <w:rFonts w:cs="Arial"/>
                              <w:sz w:val="16"/>
                              <w:szCs w:val="18"/>
                            </w:rPr>
                            <w:t>Norbert Neumann</w:t>
                          </w:r>
                        </w:p>
                        <w:p w14:paraId="3072EBD6" w14:textId="693425A4" w:rsidR="006A53F0" w:rsidRPr="00D73558" w:rsidRDefault="006A53F0" w:rsidP="003B6A50">
                          <w:pPr>
                            <w:pStyle w:val="Kopfzeile"/>
                            <w:rPr>
                              <w:rFonts w:cs="Arial"/>
                              <w:sz w:val="16"/>
                              <w:szCs w:val="18"/>
                              <w:lang w:val="pt-BR"/>
                            </w:rPr>
                          </w:pPr>
                          <w:r w:rsidRPr="00D73558">
                            <w:rPr>
                              <w:rFonts w:cs="Arial"/>
                              <w:sz w:val="16"/>
                              <w:szCs w:val="18"/>
                              <w:lang w:val="pt-BR"/>
                            </w:rPr>
                            <w:t xml:space="preserve">E-Mail: </w:t>
                          </w:r>
                          <w:r w:rsidR="00D03A2B" w:rsidRPr="00D73558">
                            <w:rPr>
                              <w:rFonts w:cs="Arial"/>
                              <w:sz w:val="16"/>
                              <w:szCs w:val="18"/>
                              <w:lang w:val="pt-BR"/>
                            </w:rPr>
                            <w:t>norbert.neumann</w:t>
                          </w:r>
                          <w:r w:rsidRPr="00D73558">
                            <w:rPr>
                              <w:rFonts w:cs="Arial"/>
                              <w:sz w:val="16"/>
                              <w:szCs w:val="18"/>
                              <w:lang w:val="pt-B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75pt;margin-top:40.95pt;width:170.8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" stroked="f">
              <v:textbox>
                <w:txbxContent>
                  <w:p w14:paraId="2FECF1A0" w14:textId="44A25F19" w:rsidR="006A53F0" w:rsidRPr="00D73558" w:rsidRDefault="006A53F0" w:rsidP="003B6A50">
                    <w:pPr>
                      <w:pStyle w:val="Kopfzeile"/>
                      <w:rPr>
                        <w:rFonts w:cs="Arial"/>
                        <w:sz w:val="16"/>
                        <w:szCs w:val="18"/>
                        <w:lang w:val="fr-FR"/>
                      </w:rPr>
                    </w:pPr>
                    <w:proofErr w:type="spellStart"/>
                    <w:r w:rsidRPr="00D73558">
                      <w:rPr>
                        <w:rFonts w:cs="Arial"/>
                        <w:sz w:val="16"/>
                        <w:szCs w:val="18"/>
                        <w:lang w:val="fr-FR"/>
                      </w:rPr>
                      <w:t>Corporate</w:t>
                    </w:r>
                    <w:proofErr w:type="spellEnd"/>
                    <w:r w:rsidRPr="00D73558">
                      <w:rPr>
                        <w:rFonts w:cs="Arial"/>
                        <w:sz w:val="16"/>
                        <w:szCs w:val="18"/>
                        <w:lang w:val="fr-FR"/>
                      </w:rPr>
                      <w:t xml:space="preserve"> Communication</w:t>
                    </w:r>
                    <w:r w:rsidR="000548D7" w:rsidRPr="00D73558">
                      <w:rPr>
                        <w:rFonts w:cs="Arial"/>
                        <w:sz w:val="16"/>
                        <w:szCs w:val="18"/>
                        <w:lang w:val="fr-FR"/>
                      </w:rPr>
                      <w:t>s</w:t>
                    </w:r>
                  </w:p>
                  <w:p w14:paraId="2FFE5667" w14:textId="35C2DD45" w:rsidR="006A53F0" w:rsidRPr="00D73558" w:rsidRDefault="00D03A2B" w:rsidP="003B6A50">
                    <w:pPr>
                      <w:pStyle w:val="Kopfzeile"/>
                      <w:rPr>
                        <w:rFonts w:cs="Arial"/>
                        <w:sz w:val="16"/>
                        <w:szCs w:val="18"/>
                      </w:rPr>
                    </w:pPr>
                    <w:r w:rsidRPr="00D73558">
                      <w:rPr>
                        <w:rFonts w:cs="Arial"/>
                        <w:sz w:val="16"/>
                        <w:szCs w:val="18"/>
                      </w:rPr>
                      <w:t>Norbert Neumann</w:t>
                    </w:r>
                  </w:p>
                  <w:p w14:paraId="3072EBD6" w14:textId="693425A4" w:rsidR="006A53F0" w:rsidRPr="00D73558" w:rsidRDefault="006A53F0" w:rsidP="003B6A50">
                    <w:pPr>
                      <w:pStyle w:val="Kopfzeile"/>
                      <w:rPr>
                        <w:rFonts w:cs="Arial"/>
                        <w:sz w:val="16"/>
                        <w:szCs w:val="18"/>
                        <w:lang w:val="pt-BR"/>
                      </w:rPr>
                    </w:pPr>
                    <w:r w:rsidRPr="00D73558">
                      <w:rPr>
                        <w:rFonts w:cs="Arial"/>
                        <w:sz w:val="16"/>
                        <w:szCs w:val="18"/>
                        <w:lang w:val="pt-BR"/>
                      </w:rPr>
                      <w:t xml:space="preserve">E-Mail: </w:t>
                    </w:r>
                    <w:r w:rsidR="00D03A2B" w:rsidRPr="00D73558">
                      <w:rPr>
                        <w:rFonts w:cs="Arial"/>
                        <w:sz w:val="16"/>
                        <w:szCs w:val="18"/>
                        <w:lang w:val="pt-BR"/>
                      </w:rPr>
                      <w:t>norbert.neumann</w:t>
                    </w:r>
                    <w:r w:rsidRPr="00D73558">
                      <w:rPr>
                        <w:rFonts w:cs="Arial"/>
                        <w:sz w:val="16"/>
                        <w:szCs w:val="18"/>
                        <w:lang w:val="pt-BR"/>
                      </w:rPr>
                      <w:t>@gemue.de</w:t>
                    </w:r>
                  </w:p>
                </w:txbxContent>
              </v:textbox>
            </v:shape>
          </w:pict>
        </mc:Fallback>
      </mc:AlternateContent>
    </w:r>
    <w:r w:rsidR="00C2504F">
      <w:rPr>
        <w:noProof/>
      </w:rPr>
      <w:drawing>
        <wp:anchor distT="0" distB="0" distL="114300" distR="114300" simplePos="0" relativeHeight="251666944" behindDoc="0" locked="0" layoutInCell="1" allowOverlap="1" wp14:anchorId="5FA23421" wp14:editId="5E25A1A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15719D" w:rsidRDefault="006A53F0" w:rsidP="00027DB4">
                          <w:pPr>
                            <w:pStyle w:val="Titel"/>
                            <w:rPr>
                              <w:rFonts w:ascii="GEMU Sans" w:hAnsi="GEMU Sans" w:cs="GEMU Sans"/>
                              <w:bCs/>
                              <w:sz w:val="24"/>
                              <w:szCs w:val="24"/>
                            </w:rPr>
                          </w:pPr>
                          <w:r w:rsidRPr="0015719D">
                            <w:rPr>
                              <w:rFonts w:ascii="GEMU Sans" w:hAnsi="GEMU Sans" w:cs="GEMU Sans"/>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15719D" w:rsidRDefault="006A53F0" w:rsidP="00027DB4">
                    <w:pPr>
                      <w:pStyle w:val="Titel"/>
                      <w:rPr>
                        <w:rFonts w:ascii="GEMU Sans" w:hAnsi="GEMU Sans" w:cs="GEMU Sans"/>
                        <w:bCs/>
                        <w:sz w:val="24"/>
                        <w:szCs w:val="24"/>
                      </w:rPr>
                    </w:pPr>
                    <w:r w:rsidRPr="0015719D">
                      <w:rPr>
                        <w:rFonts w:ascii="GEMU Sans" w:hAnsi="GEMU Sans" w:cs="GEMU Sans"/>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8D7"/>
    <w:rsid w:val="00054CE7"/>
    <w:rsid w:val="00071875"/>
    <w:rsid w:val="00092213"/>
    <w:rsid w:val="000B788E"/>
    <w:rsid w:val="000C2EB1"/>
    <w:rsid w:val="000D5E6C"/>
    <w:rsid w:val="000F0D01"/>
    <w:rsid w:val="000F444D"/>
    <w:rsid w:val="000F7A56"/>
    <w:rsid w:val="0010051D"/>
    <w:rsid w:val="00103DB9"/>
    <w:rsid w:val="0012162D"/>
    <w:rsid w:val="00130D38"/>
    <w:rsid w:val="001515AC"/>
    <w:rsid w:val="00154248"/>
    <w:rsid w:val="0015719D"/>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44DE"/>
    <w:rsid w:val="0027352B"/>
    <w:rsid w:val="00275CF6"/>
    <w:rsid w:val="00277815"/>
    <w:rsid w:val="00294B5A"/>
    <w:rsid w:val="002A0855"/>
    <w:rsid w:val="002A204C"/>
    <w:rsid w:val="002A7AF8"/>
    <w:rsid w:val="002B0686"/>
    <w:rsid w:val="002C043F"/>
    <w:rsid w:val="002C5938"/>
    <w:rsid w:val="002E2711"/>
    <w:rsid w:val="002E338F"/>
    <w:rsid w:val="002E7067"/>
    <w:rsid w:val="00304DC9"/>
    <w:rsid w:val="00305F51"/>
    <w:rsid w:val="0031460C"/>
    <w:rsid w:val="00316E53"/>
    <w:rsid w:val="003217AD"/>
    <w:rsid w:val="00322CB1"/>
    <w:rsid w:val="00333604"/>
    <w:rsid w:val="00336681"/>
    <w:rsid w:val="00347467"/>
    <w:rsid w:val="00351701"/>
    <w:rsid w:val="00353F39"/>
    <w:rsid w:val="00360B23"/>
    <w:rsid w:val="00372B94"/>
    <w:rsid w:val="00375C23"/>
    <w:rsid w:val="00382444"/>
    <w:rsid w:val="00383575"/>
    <w:rsid w:val="00383CC0"/>
    <w:rsid w:val="003859CC"/>
    <w:rsid w:val="00385C06"/>
    <w:rsid w:val="00390B46"/>
    <w:rsid w:val="00390F08"/>
    <w:rsid w:val="003940DC"/>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67425"/>
    <w:rsid w:val="0049316D"/>
    <w:rsid w:val="00495F2F"/>
    <w:rsid w:val="004A01E1"/>
    <w:rsid w:val="004A474D"/>
    <w:rsid w:val="004A5F7D"/>
    <w:rsid w:val="004B5A62"/>
    <w:rsid w:val="004C52F6"/>
    <w:rsid w:val="004C6A28"/>
    <w:rsid w:val="004E0B29"/>
    <w:rsid w:val="00504C28"/>
    <w:rsid w:val="005137A3"/>
    <w:rsid w:val="0051628F"/>
    <w:rsid w:val="00517635"/>
    <w:rsid w:val="00522FC7"/>
    <w:rsid w:val="00523FC0"/>
    <w:rsid w:val="00524529"/>
    <w:rsid w:val="00544B1E"/>
    <w:rsid w:val="00546804"/>
    <w:rsid w:val="00552116"/>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1067"/>
    <w:rsid w:val="00607C6A"/>
    <w:rsid w:val="00621FE4"/>
    <w:rsid w:val="00637169"/>
    <w:rsid w:val="00642478"/>
    <w:rsid w:val="00650358"/>
    <w:rsid w:val="00656F6C"/>
    <w:rsid w:val="006603B8"/>
    <w:rsid w:val="0069167D"/>
    <w:rsid w:val="00692B7C"/>
    <w:rsid w:val="0069406E"/>
    <w:rsid w:val="00697EFD"/>
    <w:rsid w:val="006A393C"/>
    <w:rsid w:val="006A53F0"/>
    <w:rsid w:val="006B12C6"/>
    <w:rsid w:val="006B447A"/>
    <w:rsid w:val="006B4A94"/>
    <w:rsid w:val="006B6E45"/>
    <w:rsid w:val="006D4B66"/>
    <w:rsid w:val="00702357"/>
    <w:rsid w:val="0071741A"/>
    <w:rsid w:val="007213F4"/>
    <w:rsid w:val="0072338D"/>
    <w:rsid w:val="00726FEE"/>
    <w:rsid w:val="00731EB5"/>
    <w:rsid w:val="00736752"/>
    <w:rsid w:val="00740880"/>
    <w:rsid w:val="00742186"/>
    <w:rsid w:val="00744D08"/>
    <w:rsid w:val="00747743"/>
    <w:rsid w:val="00753936"/>
    <w:rsid w:val="00766A2D"/>
    <w:rsid w:val="00796C60"/>
    <w:rsid w:val="007971FD"/>
    <w:rsid w:val="007A08CC"/>
    <w:rsid w:val="007A2595"/>
    <w:rsid w:val="007A57A1"/>
    <w:rsid w:val="007B2565"/>
    <w:rsid w:val="007B6EB1"/>
    <w:rsid w:val="007C5A73"/>
    <w:rsid w:val="007E392B"/>
    <w:rsid w:val="007E7946"/>
    <w:rsid w:val="007F606E"/>
    <w:rsid w:val="00801315"/>
    <w:rsid w:val="00805D66"/>
    <w:rsid w:val="00817547"/>
    <w:rsid w:val="008279E1"/>
    <w:rsid w:val="00831819"/>
    <w:rsid w:val="00836F4B"/>
    <w:rsid w:val="00852A6A"/>
    <w:rsid w:val="00863DEC"/>
    <w:rsid w:val="00874B37"/>
    <w:rsid w:val="008819AD"/>
    <w:rsid w:val="0088749B"/>
    <w:rsid w:val="008A356D"/>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879D4"/>
    <w:rsid w:val="00993EFA"/>
    <w:rsid w:val="009A501D"/>
    <w:rsid w:val="009A64AE"/>
    <w:rsid w:val="009A6B7A"/>
    <w:rsid w:val="009B6416"/>
    <w:rsid w:val="009C04D6"/>
    <w:rsid w:val="009C39BC"/>
    <w:rsid w:val="009C4B9E"/>
    <w:rsid w:val="009C725F"/>
    <w:rsid w:val="009D061B"/>
    <w:rsid w:val="009D220E"/>
    <w:rsid w:val="009E13CF"/>
    <w:rsid w:val="00A01290"/>
    <w:rsid w:val="00A039F4"/>
    <w:rsid w:val="00A10CE8"/>
    <w:rsid w:val="00A14AE6"/>
    <w:rsid w:val="00A23B3F"/>
    <w:rsid w:val="00A40AF2"/>
    <w:rsid w:val="00A42B3F"/>
    <w:rsid w:val="00A42C8E"/>
    <w:rsid w:val="00A523E3"/>
    <w:rsid w:val="00A70AB5"/>
    <w:rsid w:val="00A71A63"/>
    <w:rsid w:val="00A81EB5"/>
    <w:rsid w:val="00A84F3C"/>
    <w:rsid w:val="00A868DC"/>
    <w:rsid w:val="00A86ADA"/>
    <w:rsid w:val="00A9074D"/>
    <w:rsid w:val="00A91754"/>
    <w:rsid w:val="00A9268D"/>
    <w:rsid w:val="00A94614"/>
    <w:rsid w:val="00A9753B"/>
    <w:rsid w:val="00AA0D1C"/>
    <w:rsid w:val="00AA3CFB"/>
    <w:rsid w:val="00AB005C"/>
    <w:rsid w:val="00AB4A32"/>
    <w:rsid w:val="00AB7E39"/>
    <w:rsid w:val="00AC2AB2"/>
    <w:rsid w:val="00AC52E8"/>
    <w:rsid w:val="00AD0EF4"/>
    <w:rsid w:val="00AE3BEC"/>
    <w:rsid w:val="00AE3E92"/>
    <w:rsid w:val="00AE4759"/>
    <w:rsid w:val="00AF65F0"/>
    <w:rsid w:val="00B22DB8"/>
    <w:rsid w:val="00B26548"/>
    <w:rsid w:val="00B33CE0"/>
    <w:rsid w:val="00B34C44"/>
    <w:rsid w:val="00B369C0"/>
    <w:rsid w:val="00B53E39"/>
    <w:rsid w:val="00B55B7C"/>
    <w:rsid w:val="00B64C4B"/>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0653"/>
    <w:rsid w:val="00C2504F"/>
    <w:rsid w:val="00C266DB"/>
    <w:rsid w:val="00C35E61"/>
    <w:rsid w:val="00C41618"/>
    <w:rsid w:val="00C44B03"/>
    <w:rsid w:val="00C51FF6"/>
    <w:rsid w:val="00C5559A"/>
    <w:rsid w:val="00C6663D"/>
    <w:rsid w:val="00C72D6F"/>
    <w:rsid w:val="00C73743"/>
    <w:rsid w:val="00CA3B5D"/>
    <w:rsid w:val="00CB1AF7"/>
    <w:rsid w:val="00CB1F27"/>
    <w:rsid w:val="00CB3625"/>
    <w:rsid w:val="00CB55EE"/>
    <w:rsid w:val="00CC1849"/>
    <w:rsid w:val="00CC372A"/>
    <w:rsid w:val="00CE446D"/>
    <w:rsid w:val="00CE54FD"/>
    <w:rsid w:val="00CF6387"/>
    <w:rsid w:val="00D03A2B"/>
    <w:rsid w:val="00D2045A"/>
    <w:rsid w:val="00D251F2"/>
    <w:rsid w:val="00D25DE2"/>
    <w:rsid w:val="00D34C12"/>
    <w:rsid w:val="00D529D3"/>
    <w:rsid w:val="00D63A60"/>
    <w:rsid w:val="00D73558"/>
    <w:rsid w:val="00D918DA"/>
    <w:rsid w:val="00D92FED"/>
    <w:rsid w:val="00DA05F6"/>
    <w:rsid w:val="00DB2188"/>
    <w:rsid w:val="00DB52D9"/>
    <w:rsid w:val="00DC0DEF"/>
    <w:rsid w:val="00DC2EE4"/>
    <w:rsid w:val="00DD594D"/>
    <w:rsid w:val="00DD7C2D"/>
    <w:rsid w:val="00DE09C3"/>
    <w:rsid w:val="00DE3226"/>
    <w:rsid w:val="00DE7E33"/>
    <w:rsid w:val="00E015C1"/>
    <w:rsid w:val="00E17884"/>
    <w:rsid w:val="00E233F6"/>
    <w:rsid w:val="00E47A98"/>
    <w:rsid w:val="00E508E3"/>
    <w:rsid w:val="00E663A3"/>
    <w:rsid w:val="00E76A3E"/>
    <w:rsid w:val="00E77CB9"/>
    <w:rsid w:val="00E867C7"/>
    <w:rsid w:val="00EA0C47"/>
    <w:rsid w:val="00EA2EFC"/>
    <w:rsid w:val="00EA6894"/>
    <w:rsid w:val="00EB3077"/>
    <w:rsid w:val="00EC563D"/>
    <w:rsid w:val="00EE3F8E"/>
    <w:rsid w:val="00EE7089"/>
    <w:rsid w:val="00EF7DC5"/>
    <w:rsid w:val="00F0195A"/>
    <w:rsid w:val="00F06DD8"/>
    <w:rsid w:val="00F07CFA"/>
    <w:rsid w:val="00F15B56"/>
    <w:rsid w:val="00F3337C"/>
    <w:rsid w:val="00F36299"/>
    <w:rsid w:val="00F40C82"/>
    <w:rsid w:val="00F43CF3"/>
    <w:rsid w:val="00F45366"/>
    <w:rsid w:val="00F517FE"/>
    <w:rsid w:val="00F6224D"/>
    <w:rsid w:val="00F62DB5"/>
    <w:rsid w:val="00F959FC"/>
    <w:rsid w:val="00F96E0C"/>
    <w:rsid w:val="00FA70D3"/>
    <w:rsid w:val="00FB0D98"/>
    <w:rsid w:val="00FC673E"/>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emu-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1DB96493-4E70-4FBF-A29C-949A38E52C48}">
  <ds:schemaRefs/>
</ds:datastoreItem>
</file>

<file path=customXml/itemProps2.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5.xml><?xml version="1.0" encoding="utf-8"?>
<ds:datastoreItem xmlns:ds="http://schemas.openxmlformats.org/officeDocument/2006/customXml" ds:itemID="{3BDE18C0-F86A-4B6F-A339-085373914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6</cp:revision>
  <cp:lastPrinted>2018-06-07T05:32:00Z</cp:lastPrinted>
  <dcterms:created xsi:type="dcterms:W3CDTF">2026-03-30T05:01:00Z</dcterms:created>
  <dcterms:modified xsi:type="dcterms:W3CDTF">2026-04-15T11:20:00Z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