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3DB8EC4F" w:rsidR="00A86ADA" w:rsidRPr="000F444D" w:rsidRDefault="009D7A95" w:rsidP="0A0188E4">
      <w:pPr>
        <w:tabs>
          <w:tab w:val="left" w:pos="7088"/>
        </w:tabs>
        <w:spacing w:line="360" w:lineRule="auto"/>
        <w:ind w:right="423"/>
        <w:jc w:val="right"/>
        <w:rPr>
          <w:sz w:val="14"/>
          <w:szCs w:val="14"/>
        </w:rPr>
      </w:pPr>
      <w:r>
        <w:rPr>
          <w:sz w:val="16"/>
          <w:szCs w:val="16"/>
        </w:rPr>
        <w:t>0</w:t>
      </w:r>
      <w:r w:rsidR="000E5013">
        <w:rPr>
          <w:sz w:val="16"/>
          <w:szCs w:val="16"/>
        </w:rPr>
        <w:t>9</w:t>
      </w:r>
      <w:r w:rsidR="00A86ADA" w:rsidRPr="0A0188E4">
        <w:rPr>
          <w:sz w:val="16"/>
          <w:szCs w:val="16"/>
        </w:rPr>
        <w:t xml:space="preserve">. </w:t>
      </w:r>
      <w:r w:rsidR="000E5013">
        <w:rPr>
          <w:sz w:val="16"/>
          <w:szCs w:val="16"/>
        </w:rPr>
        <w:t>September</w:t>
      </w:r>
      <w:r>
        <w:rPr>
          <w:sz w:val="16"/>
          <w:szCs w:val="16"/>
        </w:rPr>
        <w:t xml:space="preserve"> </w:t>
      </w:r>
      <w:r w:rsidR="00A86ADA" w:rsidRPr="0A0188E4">
        <w:rPr>
          <w:sz w:val="16"/>
          <w:szCs w:val="16"/>
        </w:rPr>
        <w:t>202</w:t>
      </w:r>
      <w:r>
        <w:rPr>
          <w:sz w:val="16"/>
          <w:szCs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367DC71A" w14:textId="77777777" w:rsidR="001B2FA3" w:rsidRDefault="00395F9B" w:rsidP="001B2FA3">
      <w:r>
        <w:rPr>
          <w:b/>
          <w:iCs/>
          <w:sz w:val="28"/>
          <w:szCs w:val="32"/>
        </w:rPr>
        <w:br/>
      </w:r>
    </w:p>
    <w:p w14:paraId="7B27FF24" w14:textId="77777777" w:rsidR="000E5013" w:rsidRPr="00FA15F9" w:rsidRDefault="000E5013" w:rsidP="000E5013">
      <w:pPr>
        <w:rPr>
          <w:b/>
          <w:bCs/>
          <w:sz w:val="22"/>
        </w:rPr>
      </w:pPr>
      <w:r w:rsidRPr="00FA15F9">
        <w:rPr>
          <w:b/>
          <w:bCs/>
          <w:sz w:val="22"/>
        </w:rPr>
        <w:t>Willkommen bei GEMÜ – Der Startschuss für ein neues Ausbildungsjahr</w:t>
      </w:r>
    </w:p>
    <w:p w14:paraId="42E54B53" w14:textId="77777777" w:rsidR="009D7A95" w:rsidRPr="002739CE" w:rsidRDefault="009D7A95" w:rsidP="009D7A95">
      <w:pPr>
        <w:rPr>
          <w:rFonts w:cs="Arial"/>
          <w:b/>
          <w:bCs/>
          <w:sz w:val="28"/>
          <w:szCs w:val="28"/>
        </w:rPr>
      </w:pPr>
    </w:p>
    <w:p w14:paraId="423DFF6A" w14:textId="7F2265B4" w:rsidR="000E5013" w:rsidRPr="000E5013" w:rsidRDefault="000E5013" w:rsidP="000E5013">
      <w:pPr>
        <w:rPr>
          <w:b/>
          <w:bCs/>
          <w:sz w:val="22"/>
        </w:rPr>
      </w:pPr>
      <w:r w:rsidRPr="000E5013">
        <w:rPr>
          <w:b/>
          <w:bCs/>
          <w:sz w:val="22"/>
        </w:rPr>
        <w:t>In der ersten Septemberwoche fiel bei GEMÜ der Startschuss für 30 weitere Nachwuchskräfte, darunter 19 Auszubildende, 10 dual Studierende und ein kooperativ Studierender. Für sie beginnt ein neuer Lebensabschnitt, geprägt von spannenden Herausforderungen und vielfältigen Chancen.</w:t>
      </w:r>
    </w:p>
    <w:p w14:paraId="7EAA4FE9" w14:textId="35BA2EA4" w:rsidR="009D7A95" w:rsidRDefault="009D7A95" w:rsidP="009D7A95">
      <w:pPr>
        <w:rPr>
          <w:rFonts w:cs="Arial"/>
          <w:b/>
          <w:bCs/>
          <w:sz w:val="22"/>
          <w:szCs w:val="22"/>
        </w:rPr>
      </w:pPr>
    </w:p>
    <w:p w14:paraId="05679B8F" w14:textId="6C9B2F9F" w:rsidR="000E5013" w:rsidRDefault="000E5013" w:rsidP="000E5013">
      <w:pPr>
        <w:rPr>
          <w:sz w:val="22"/>
        </w:rPr>
      </w:pPr>
      <w:r w:rsidRPr="00FA15F9">
        <w:rPr>
          <w:sz w:val="22"/>
        </w:rPr>
        <w:t>In der Einführungswoche standen das Kennenlernen und das Ankommen in der GEMÜ</w:t>
      </w:r>
      <w:r>
        <w:rPr>
          <w:sz w:val="22"/>
        </w:rPr>
        <w:t xml:space="preserve"> </w:t>
      </w:r>
      <w:r w:rsidRPr="00FA15F9">
        <w:rPr>
          <w:sz w:val="22"/>
        </w:rPr>
        <w:t xml:space="preserve">Welt im Vordergrund. Standortführungen, Produktschulungen und IT-Einweisungen bildeten das Fundament – ergänzt durch ein </w:t>
      </w:r>
      <w:r>
        <w:rPr>
          <w:sz w:val="22"/>
        </w:rPr>
        <w:t>abschließendes</w:t>
      </w:r>
      <w:r w:rsidRPr="00FA15F9">
        <w:rPr>
          <w:sz w:val="22"/>
        </w:rPr>
        <w:t xml:space="preserve"> Picknick mit Teambuilding und Kennenlern</w:t>
      </w:r>
      <w:r>
        <w:rPr>
          <w:sz w:val="22"/>
        </w:rPr>
        <w:t>aktivitäten</w:t>
      </w:r>
      <w:r w:rsidRPr="00FA15F9">
        <w:rPr>
          <w:sz w:val="22"/>
        </w:rPr>
        <w:t>.</w:t>
      </w:r>
    </w:p>
    <w:p w14:paraId="2AF19303" w14:textId="77777777" w:rsidR="000E5013" w:rsidRPr="00FA15F9" w:rsidRDefault="000E5013" w:rsidP="000E5013">
      <w:pPr>
        <w:rPr>
          <w:sz w:val="22"/>
        </w:rPr>
      </w:pPr>
    </w:p>
    <w:p w14:paraId="72C768C8" w14:textId="5B882019" w:rsidR="000E5013" w:rsidRDefault="000E5013" w:rsidP="000E5013">
      <w:pPr>
        <w:rPr>
          <w:sz w:val="22"/>
        </w:rPr>
      </w:pPr>
      <w:r w:rsidRPr="00FA15F9">
        <w:rPr>
          <w:sz w:val="22"/>
        </w:rPr>
        <w:t>Ein besonderes Highlight war die Azubi-Rallye mit den höheren Ausbildungsjahrgängen. Auf dem Weg zum GEMÜ</w:t>
      </w:r>
      <w:r>
        <w:rPr>
          <w:sz w:val="22"/>
        </w:rPr>
        <w:t xml:space="preserve"> </w:t>
      </w:r>
      <w:r w:rsidRPr="00FA15F9">
        <w:rPr>
          <w:sz w:val="22"/>
        </w:rPr>
        <w:t xml:space="preserve">Standort Criesbach meisterten die Teilnehmenden kreative und knifflige Aufgaben, bei denen Teamgeist und Geschick gefragt waren. </w:t>
      </w:r>
      <w:r>
        <w:rPr>
          <w:sz w:val="22"/>
        </w:rPr>
        <w:t>Beim anschließenden</w:t>
      </w:r>
      <w:r w:rsidRPr="00FA15F9">
        <w:rPr>
          <w:sz w:val="22"/>
        </w:rPr>
        <w:t xml:space="preserve"> Grillen mit den Ausbilderinnen und Ausbildern, </w:t>
      </w:r>
      <w:r>
        <w:rPr>
          <w:sz w:val="22"/>
        </w:rPr>
        <w:t>klang</w:t>
      </w:r>
      <w:r w:rsidRPr="00FA15F9">
        <w:rPr>
          <w:sz w:val="22"/>
        </w:rPr>
        <w:t xml:space="preserve"> die Woche in entspannter Atmosphäre aus.</w:t>
      </w:r>
    </w:p>
    <w:p w14:paraId="278A21E7" w14:textId="77777777" w:rsidR="000E5013" w:rsidRPr="00FA15F9" w:rsidRDefault="000E5013" w:rsidP="000E5013">
      <w:pPr>
        <w:rPr>
          <w:sz w:val="22"/>
        </w:rPr>
      </w:pPr>
    </w:p>
    <w:p w14:paraId="670BA475" w14:textId="73231A64" w:rsidR="000E5013" w:rsidRDefault="000E5013" w:rsidP="000E5013">
      <w:pPr>
        <w:rPr>
          <w:sz w:val="22"/>
        </w:rPr>
      </w:pPr>
      <w:r w:rsidRPr="00FA15F9">
        <w:rPr>
          <w:sz w:val="22"/>
        </w:rPr>
        <w:t>„Wir heißen unsere neuen Auszubildenden und Studierenden herzlich willkommen und wünschen ihnen einen erfolgreichen Start in ihre berufliche Zukunft“, so Melanie Glattbach und Marc-Christopher Borkowski (Ausbildungsleitung bei GEMÜ).</w:t>
      </w:r>
    </w:p>
    <w:p w14:paraId="2DAC7B8C" w14:textId="77777777" w:rsidR="000E5013" w:rsidRDefault="000E5013" w:rsidP="000E5013">
      <w:pPr>
        <w:rPr>
          <w:sz w:val="22"/>
        </w:rPr>
      </w:pPr>
    </w:p>
    <w:p w14:paraId="72D7CAB3" w14:textId="77777777" w:rsidR="000E5013" w:rsidRPr="00FA15F9" w:rsidRDefault="000E5013" w:rsidP="000E5013">
      <w:pPr>
        <w:rPr>
          <w:sz w:val="22"/>
        </w:rPr>
      </w:pPr>
    </w:p>
    <w:p w14:paraId="70E385EC" w14:textId="75572624" w:rsidR="009D7A95" w:rsidRDefault="009D7A95" w:rsidP="009D7A95">
      <w:pPr>
        <w:rPr>
          <w:rFonts w:cs="Arial"/>
          <w:sz w:val="22"/>
          <w:szCs w:val="22"/>
        </w:rPr>
      </w:pPr>
    </w:p>
    <w:p w14:paraId="7CA7306C" w14:textId="4A61D3F2" w:rsidR="00CB55EE" w:rsidRDefault="00AB005C" w:rsidP="008A356D">
      <w:pPr>
        <w:spacing w:line="360" w:lineRule="auto"/>
        <w:ind w:right="196"/>
        <w:jc w:val="both"/>
        <w:rPr>
          <w:rFonts w:cs="Arial"/>
          <w:b/>
          <w:iCs/>
          <w:szCs w:val="21"/>
        </w:rPr>
      </w:pPr>
      <w:r w:rsidRPr="00951C0B">
        <w:rPr>
          <w:rFonts w:cs="Arial"/>
          <w:b/>
          <w:iCs/>
          <w:szCs w:val="21"/>
        </w:rPr>
        <w:t>Über uns</w:t>
      </w:r>
    </w:p>
    <w:p w14:paraId="10A5D4F5" w14:textId="51C4AED7" w:rsidR="00D372B3" w:rsidRPr="00E02A92" w:rsidRDefault="00D372B3" w:rsidP="008A356D">
      <w:pPr>
        <w:spacing w:line="360" w:lineRule="auto"/>
        <w:ind w:right="196"/>
        <w:jc w:val="both"/>
        <w:rPr>
          <w:rFonts w:cs="Arial"/>
          <w:b/>
          <w:iCs/>
          <w:szCs w:val="21"/>
        </w:rPr>
      </w:pPr>
    </w:p>
    <w:p w14:paraId="2C790A9A" w14:textId="0933BBEF" w:rsidR="36C89A91" w:rsidRDefault="36C89A91" w:rsidP="0A0188E4">
      <w:pPr>
        <w:spacing w:line="360" w:lineRule="auto"/>
      </w:pPr>
      <w:r w:rsidRPr="0A0188E4">
        <w:rPr>
          <w:rFonts w:eastAsia="Arial" w:cs="Arial"/>
        </w:rPr>
        <w:t xml:space="preserve">Die </w:t>
      </w:r>
      <w:proofErr w:type="gramStart"/>
      <w:r w:rsidRPr="0A0188E4">
        <w:rPr>
          <w:rFonts w:eastAsia="Arial" w:cs="Arial"/>
        </w:rPr>
        <w:t>GEMÜ Gruppe</w:t>
      </w:r>
      <w:proofErr w:type="gramEnd"/>
      <w:r w:rsidRPr="0A0188E4">
        <w:rPr>
          <w:rFonts w:eastAsia="Arial" w:cs="Arial"/>
        </w:rPr>
        <w:t xml:space="preserve"> entwickelt und fertigt Ventil-, Mess- und Regelsysteme für Flüssigkeiten, Dämpfe und Gase. Bei Lösungen für sterile Prozesse ist das Unternehmen Weltmarktführer.</w:t>
      </w:r>
    </w:p>
    <w:p w14:paraId="3304833F" w14:textId="06601747" w:rsidR="36C89A91" w:rsidRDefault="36C89A91" w:rsidP="0A0188E4">
      <w:pPr>
        <w:spacing w:line="360" w:lineRule="auto"/>
      </w:pPr>
      <w:r w:rsidRPr="0A0188E4">
        <w:rPr>
          <w:rFonts w:eastAsia="Arial" w:cs="Arial"/>
        </w:rPr>
        <w:t xml:space="preserve">Das global ausgerichtete, unabhängige Familienunternehmen wurde 1964 gegründet und wird seit 2011 in zweiter Generation von Gert Müller als geschäftsführendem Gesellschafter gemeinsam mit seinem Cousin Stephan Müller geführt.  </w:t>
      </w:r>
    </w:p>
    <w:p w14:paraId="4B885B31" w14:textId="4D2947DB" w:rsidR="36C89A91" w:rsidRDefault="36C89A91" w:rsidP="0A0188E4">
      <w:pPr>
        <w:spacing w:line="360" w:lineRule="auto"/>
      </w:pPr>
      <w:r w:rsidRPr="0A0188E4">
        <w:rPr>
          <w:rFonts w:eastAsia="Arial" w:cs="Arial"/>
        </w:rPr>
        <w:lastRenderedPageBreak/>
        <w:t>Die Unternehmensgruppe erzielte im Jahr 202</w:t>
      </w:r>
      <w:r w:rsidR="009D7A95">
        <w:rPr>
          <w:rFonts w:eastAsia="Arial" w:cs="Arial"/>
        </w:rPr>
        <w:t>4</w:t>
      </w:r>
      <w:r w:rsidRPr="0A0188E4">
        <w:rPr>
          <w:rFonts w:eastAsia="Arial" w:cs="Arial"/>
        </w:rPr>
        <w:t xml:space="preserve"> einen Umsatz von über 5</w:t>
      </w:r>
      <w:r w:rsidR="009D7A95">
        <w:rPr>
          <w:rFonts w:eastAsia="Arial" w:cs="Arial"/>
        </w:rPr>
        <w:t>25</w:t>
      </w:r>
      <w:r w:rsidRPr="0A0188E4">
        <w:rPr>
          <w:rFonts w:eastAsia="Arial" w:cs="Arial"/>
        </w:rPr>
        <w:t xml:space="preserve"> Millionen Euro und beschäftigt heute weltweit mehr als 2.500 Mitarbeiterinnen und Mitarbeiter,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p>
    <w:p w14:paraId="3294908C" w14:textId="10E19B1B" w:rsidR="36C89A91" w:rsidRDefault="36C89A91" w:rsidP="0A0188E4">
      <w:pPr>
        <w:spacing w:line="360" w:lineRule="auto"/>
      </w:pPr>
      <w:r w:rsidRPr="0A0188E4">
        <w:rPr>
          <w:rFonts w:eastAsia="Arial" w:cs="Arial"/>
        </w:rPr>
        <w:t xml:space="preserve"> </w:t>
      </w:r>
    </w:p>
    <w:p w14:paraId="29D7802E" w14:textId="6EC6213B" w:rsidR="008C7CFB" w:rsidRPr="00C71A85" w:rsidRDefault="36C89A91" w:rsidP="00C71A85">
      <w:pPr>
        <w:spacing w:line="360" w:lineRule="auto"/>
      </w:pPr>
      <w:r w:rsidRPr="0A0188E4">
        <w:rPr>
          <w:rFonts w:eastAsia="Arial" w:cs="Arial"/>
        </w:rPr>
        <w:t xml:space="preserve">Weitere Informationen finden Sie unter </w:t>
      </w:r>
      <w:hyperlink r:id="rId15">
        <w:r w:rsidRPr="0A0188E4">
          <w:rPr>
            <w:rStyle w:val="Hyperlink"/>
            <w:rFonts w:eastAsia="Arial" w:cs="Arial"/>
          </w:rPr>
          <w:t>www.gemu-group.com</w:t>
        </w:r>
      </w:hyperlink>
      <w:r w:rsidRPr="0A0188E4">
        <w:rPr>
          <w:rFonts w:eastAsia="Arial" w:cs="Arial"/>
        </w:rPr>
        <w:t>.</w:t>
      </w:r>
    </w:p>
    <w:sectPr w:rsidR="008C7CFB" w:rsidRPr="00C71A85"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3B9F" w14:textId="77777777" w:rsidR="00A81EB5" w:rsidRDefault="00A81EB5" w:rsidP="00A81EB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A356D">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A356D">
      <w:rPr>
        <w:lang w:val="en-US"/>
      </w:rPr>
      <w:t>3</w:t>
    </w:r>
    <w:r>
      <w:rPr>
        <w:noProof/>
      </w:rPr>
      <w:fldChar w:fldCharType="end"/>
    </w:r>
  </w:p>
  <w:p w14:paraId="15C61689" w14:textId="77777777" w:rsidR="00A81EB5" w:rsidRDefault="00A81EB5" w:rsidP="00A81EB5">
    <w:pPr>
      <w:pStyle w:val="Webseite"/>
      <w:rPr>
        <w:b w:val="0"/>
        <w:bCs/>
        <w:color w:val="auto"/>
        <w:lang w:val="en-US"/>
      </w:rPr>
    </w:pPr>
    <w:r>
      <w:rPr>
        <w:b w:val="0"/>
        <w:bCs/>
        <w:color w:val="auto"/>
        <w:lang w:val="en-US"/>
      </w:rPr>
      <w:t>Phone: +49 7940 123-0 • Fax: +49 7940 123-192</w:t>
    </w:r>
  </w:p>
  <w:p w14:paraId="6B5B3C17" w14:textId="77777777" w:rsidR="00A81EB5" w:rsidRDefault="00A81EB5" w:rsidP="00A81EB5">
    <w:pPr>
      <w:pStyle w:val="Webseite"/>
      <w:rPr>
        <w:b w:val="0"/>
        <w:bCs/>
        <w:color w:val="auto"/>
        <w:lang w:val="en-US"/>
      </w:rPr>
    </w:pPr>
    <w:r>
      <w:rPr>
        <w:b w:val="0"/>
        <w:bCs/>
        <w:color w:val="auto"/>
        <w:lang w:val="en-US"/>
      </w:rPr>
      <w:t>www.gemu-group.com</w:t>
    </w:r>
  </w:p>
  <w:p w14:paraId="261D32A5" w14:textId="77777777" w:rsidR="00A81EB5" w:rsidRDefault="00A81EB5" w:rsidP="00A81EB5">
    <w:pPr>
      <w:pStyle w:val="Webseite"/>
      <w:rPr>
        <w:color w:val="auto"/>
        <w:sz w:val="12"/>
        <w:szCs w:val="12"/>
        <w:lang w:val="en-US"/>
      </w:rPr>
    </w:pPr>
  </w:p>
  <w:p w14:paraId="492CBA2F"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3EF7989" w14:textId="77777777" w:rsidR="00A81EB5" w:rsidRDefault="00A81EB5" w:rsidP="00A81EB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5165C28"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4E9C9013" w:rsidR="006A53F0" w:rsidRPr="00BC617B" w:rsidRDefault="009D7A95" w:rsidP="00DE09C3">
    <w:pPr>
      <w:pStyle w:val="Kopfzeile"/>
      <w:tabs>
        <w:tab w:val="clear" w:pos="9072"/>
        <w:tab w:val="left" w:pos="9498"/>
      </w:tabs>
      <w:ind w:right="-3288"/>
      <w:rPr>
        <w:b/>
      </w:rPr>
    </w:pPr>
    <w:r>
      <w:rPr>
        <w:noProof/>
      </w:rPr>
      <w:drawing>
        <wp:anchor distT="0" distB="0" distL="114300" distR="114300" simplePos="0" relativeHeight="251671040" behindDoc="0" locked="0" layoutInCell="1" allowOverlap="1" wp14:anchorId="5E033372" wp14:editId="4DD384B9">
          <wp:simplePos x="0" y="0"/>
          <wp:positionH relativeFrom="margin">
            <wp:posOffset>0</wp:posOffset>
          </wp:positionH>
          <wp:positionV relativeFrom="margin">
            <wp:posOffset>-1000125</wp:posOffset>
          </wp:positionV>
          <wp:extent cx="1673860" cy="232410"/>
          <wp:effectExtent l="0" t="0" r="2540" b="0"/>
          <wp:wrapSquare wrapText="bothSides"/>
          <wp:docPr id="157146614" name="Grafik 15714661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1875"/>
    <w:rsid w:val="00092213"/>
    <w:rsid w:val="000B788E"/>
    <w:rsid w:val="000C2EB1"/>
    <w:rsid w:val="000D5E6C"/>
    <w:rsid w:val="000E5013"/>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B1F0B"/>
    <w:rsid w:val="001B2FA3"/>
    <w:rsid w:val="001C205E"/>
    <w:rsid w:val="001D4771"/>
    <w:rsid w:val="001F7B46"/>
    <w:rsid w:val="0021145E"/>
    <w:rsid w:val="00213155"/>
    <w:rsid w:val="00230219"/>
    <w:rsid w:val="00232566"/>
    <w:rsid w:val="0023585A"/>
    <w:rsid w:val="00235AEA"/>
    <w:rsid w:val="002429B4"/>
    <w:rsid w:val="00251978"/>
    <w:rsid w:val="002644DE"/>
    <w:rsid w:val="00275CF6"/>
    <w:rsid w:val="00277815"/>
    <w:rsid w:val="00294B5A"/>
    <w:rsid w:val="002A0855"/>
    <w:rsid w:val="002A204C"/>
    <w:rsid w:val="002C5938"/>
    <w:rsid w:val="002D7328"/>
    <w:rsid w:val="002E2711"/>
    <w:rsid w:val="002E338F"/>
    <w:rsid w:val="00305F51"/>
    <w:rsid w:val="0031460C"/>
    <w:rsid w:val="00316E53"/>
    <w:rsid w:val="003217AD"/>
    <w:rsid w:val="00322CB1"/>
    <w:rsid w:val="00333604"/>
    <w:rsid w:val="00336681"/>
    <w:rsid w:val="00351701"/>
    <w:rsid w:val="00353F39"/>
    <w:rsid w:val="00360B23"/>
    <w:rsid w:val="00372B94"/>
    <w:rsid w:val="00375C23"/>
    <w:rsid w:val="00382444"/>
    <w:rsid w:val="00382B77"/>
    <w:rsid w:val="00383575"/>
    <w:rsid w:val="00383CC0"/>
    <w:rsid w:val="003859CC"/>
    <w:rsid w:val="00385C06"/>
    <w:rsid w:val="00390B46"/>
    <w:rsid w:val="00390F08"/>
    <w:rsid w:val="00394792"/>
    <w:rsid w:val="00395F9B"/>
    <w:rsid w:val="003A1E1C"/>
    <w:rsid w:val="003A75EF"/>
    <w:rsid w:val="003B6A50"/>
    <w:rsid w:val="003B7CBB"/>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8789F"/>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34CBF"/>
    <w:rsid w:val="00543141"/>
    <w:rsid w:val="00544B1E"/>
    <w:rsid w:val="00546804"/>
    <w:rsid w:val="00552BCD"/>
    <w:rsid w:val="00552C4E"/>
    <w:rsid w:val="005677FE"/>
    <w:rsid w:val="00571FB7"/>
    <w:rsid w:val="0057388F"/>
    <w:rsid w:val="00574C6D"/>
    <w:rsid w:val="00582091"/>
    <w:rsid w:val="005B5508"/>
    <w:rsid w:val="005B622D"/>
    <w:rsid w:val="005D2037"/>
    <w:rsid w:val="005D2A31"/>
    <w:rsid w:val="005E571A"/>
    <w:rsid w:val="005E75E6"/>
    <w:rsid w:val="005E7988"/>
    <w:rsid w:val="005F09B4"/>
    <w:rsid w:val="005F1067"/>
    <w:rsid w:val="00607C6A"/>
    <w:rsid w:val="00637169"/>
    <w:rsid w:val="00642478"/>
    <w:rsid w:val="00650358"/>
    <w:rsid w:val="00656F6C"/>
    <w:rsid w:val="0069167D"/>
    <w:rsid w:val="0069406E"/>
    <w:rsid w:val="00697EFD"/>
    <w:rsid w:val="006A307D"/>
    <w:rsid w:val="006A393C"/>
    <w:rsid w:val="006A53F0"/>
    <w:rsid w:val="006B12C6"/>
    <w:rsid w:val="006B447A"/>
    <w:rsid w:val="006B4A94"/>
    <w:rsid w:val="006D4B66"/>
    <w:rsid w:val="00702196"/>
    <w:rsid w:val="00702357"/>
    <w:rsid w:val="0071741A"/>
    <w:rsid w:val="007213F4"/>
    <w:rsid w:val="0072338D"/>
    <w:rsid w:val="00726FEE"/>
    <w:rsid w:val="00731EB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0F88"/>
    <w:rsid w:val="00817547"/>
    <w:rsid w:val="008279E1"/>
    <w:rsid w:val="00831819"/>
    <w:rsid w:val="00834B8E"/>
    <w:rsid w:val="00836F4B"/>
    <w:rsid w:val="00852A6A"/>
    <w:rsid w:val="00874B37"/>
    <w:rsid w:val="008819AD"/>
    <w:rsid w:val="0088749B"/>
    <w:rsid w:val="008A356D"/>
    <w:rsid w:val="008A5C29"/>
    <w:rsid w:val="008C1BD8"/>
    <w:rsid w:val="008C5A36"/>
    <w:rsid w:val="008C7CFB"/>
    <w:rsid w:val="008D243E"/>
    <w:rsid w:val="008D7016"/>
    <w:rsid w:val="008F1259"/>
    <w:rsid w:val="008F7DBE"/>
    <w:rsid w:val="009021DB"/>
    <w:rsid w:val="009101CE"/>
    <w:rsid w:val="00922EA4"/>
    <w:rsid w:val="009340F8"/>
    <w:rsid w:val="00935B78"/>
    <w:rsid w:val="009369BE"/>
    <w:rsid w:val="00936DA0"/>
    <w:rsid w:val="00951C0B"/>
    <w:rsid w:val="009534F3"/>
    <w:rsid w:val="00961638"/>
    <w:rsid w:val="00963325"/>
    <w:rsid w:val="00963CD3"/>
    <w:rsid w:val="009662C2"/>
    <w:rsid w:val="009707CA"/>
    <w:rsid w:val="00981E62"/>
    <w:rsid w:val="009879D4"/>
    <w:rsid w:val="009A501D"/>
    <w:rsid w:val="009A64AE"/>
    <w:rsid w:val="009A6B7A"/>
    <w:rsid w:val="009B6416"/>
    <w:rsid w:val="009C04D6"/>
    <w:rsid w:val="009C39BC"/>
    <w:rsid w:val="009C4B9E"/>
    <w:rsid w:val="009C725F"/>
    <w:rsid w:val="009D061B"/>
    <w:rsid w:val="009D220E"/>
    <w:rsid w:val="009D7A95"/>
    <w:rsid w:val="009E13CF"/>
    <w:rsid w:val="00A01290"/>
    <w:rsid w:val="00A039F4"/>
    <w:rsid w:val="00A10CE8"/>
    <w:rsid w:val="00A14AE6"/>
    <w:rsid w:val="00A40AF2"/>
    <w:rsid w:val="00A42B3F"/>
    <w:rsid w:val="00A42C8E"/>
    <w:rsid w:val="00A54112"/>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B0037C"/>
    <w:rsid w:val="00B22DB8"/>
    <w:rsid w:val="00B26548"/>
    <w:rsid w:val="00B33CE0"/>
    <w:rsid w:val="00B34C44"/>
    <w:rsid w:val="00B369C0"/>
    <w:rsid w:val="00B55B7C"/>
    <w:rsid w:val="00B727BA"/>
    <w:rsid w:val="00B74451"/>
    <w:rsid w:val="00B75138"/>
    <w:rsid w:val="00B7693B"/>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03B3D"/>
    <w:rsid w:val="00C1306E"/>
    <w:rsid w:val="00C2504F"/>
    <w:rsid w:val="00C266DB"/>
    <w:rsid w:val="00C41618"/>
    <w:rsid w:val="00C44B03"/>
    <w:rsid w:val="00C5559A"/>
    <w:rsid w:val="00C6663D"/>
    <w:rsid w:val="00C71A85"/>
    <w:rsid w:val="00C72D6F"/>
    <w:rsid w:val="00C73743"/>
    <w:rsid w:val="00CA3B5D"/>
    <w:rsid w:val="00CB1AF7"/>
    <w:rsid w:val="00CB1F27"/>
    <w:rsid w:val="00CB55EE"/>
    <w:rsid w:val="00CC1849"/>
    <w:rsid w:val="00CD04B9"/>
    <w:rsid w:val="00CE446D"/>
    <w:rsid w:val="00CE54FD"/>
    <w:rsid w:val="00CF2E4A"/>
    <w:rsid w:val="00CF6387"/>
    <w:rsid w:val="00D06E20"/>
    <w:rsid w:val="00D2045A"/>
    <w:rsid w:val="00D251F2"/>
    <w:rsid w:val="00D30F2E"/>
    <w:rsid w:val="00D34C12"/>
    <w:rsid w:val="00D372B3"/>
    <w:rsid w:val="00D529D3"/>
    <w:rsid w:val="00D63A60"/>
    <w:rsid w:val="00D87876"/>
    <w:rsid w:val="00D918DA"/>
    <w:rsid w:val="00D919FB"/>
    <w:rsid w:val="00D92FED"/>
    <w:rsid w:val="00DA05F6"/>
    <w:rsid w:val="00DB2188"/>
    <w:rsid w:val="00DB52D9"/>
    <w:rsid w:val="00DC0DEF"/>
    <w:rsid w:val="00DC2EE4"/>
    <w:rsid w:val="00DE09C3"/>
    <w:rsid w:val="00DE0FEC"/>
    <w:rsid w:val="00DE3226"/>
    <w:rsid w:val="00DE7E33"/>
    <w:rsid w:val="00E015C1"/>
    <w:rsid w:val="00E02A92"/>
    <w:rsid w:val="00E17884"/>
    <w:rsid w:val="00E233F6"/>
    <w:rsid w:val="00E433A0"/>
    <w:rsid w:val="00E4633D"/>
    <w:rsid w:val="00E508E3"/>
    <w:rsid w:val="00E76A3E"/>
    <w:rsid w:val="00E77CB9"/>
    <w:rsid w:val="00E867C7"/>
    <w:rsid w:val="00EA3150"/>
    <w:rsid w:val="00EA6894"/>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959FC"/>
    <w:rsid w:val="00F96E0C"/>
    <w:rsid w:val="00FA70D3"/>
    <w:rsid w:val="00FB0D98"/>
    <w:rsid w:val="00FE1086"/>
    <w:rsid w:val="00FE774C"/>
    <w:rsid w:val="00FF36EA"/>
    <w:rsid w:val="07A50B51"/>
    <w:rsid w:val="0A0188E4"/>
    <w:rsid w:val="36C89A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styleId="berarbeitung">
    <w:name w:val="Revision"/>
    <w:hidden/>
    <w:uiPriority w:val="99"/>
    <w:semiHidden/>
    <w:rsid w:val="00C71A85"/>
  </w:style>
  <w:style w:type="paragraph" w:customStyle="1" w:styleId="pf0">
    <w:name w:val="pf0"/>
    <w:basedOn w:val="Standard"/>
    <w:rsid w:val="00981E62"/>
    <w:pPr>
      <w:spacing w:before="100" w:beforeAutospacing="1" w:after="100" w:afterAutospacing="1" w:line="240" w:lineRule="auto"/>
    </w:pPr>
    <w:rPr>
      <w:rFonts w:ascii="Times New Roman" w:hAnsi="Times New Roman"/>
      <w:sz w:val="24"/>
      <w:szCs w:val="24"/>
      <w:lang w:eastAsia="zh-CN"/>
    </w:rPr>
  </w:style>
  <w:style w:type="character" w:customStyle="1" w:styleId="cf01">
    <w:name w:val="cf01"/>
    <w:basedOn w:val="Absatz-Standardschriftart"/>
    <w:rsid w:val="00981E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957178984">
      <w:bodyDiv w:val="1"/>
      <w:marLeft w:val="0"/>
      <w:marRight w:val="0"/>
      <w:marTop w:val="0"/>
      <w:marBottom w:val="0"/>
      <w:divBdr>
        <w:top w:val="none" w:sz="0" w:space="0" w:color="auto"/>
        <w:left w:val="none" w:sz="0" w:space="0" w:color="auto"/>
        <w:bottom w:val="none" w:sz="0" w:space="0" w:color="auto"/>
        <w:right w:val="none" w:sz="0" w:space="0" w:color="auto"/>
      </w:divBdr>
    </w:div>
    <w:div w:id="1581409312">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emu-grou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91DD4FD78834EA4A866569281A76F" ma:contentTypeVersion="15" ma:contentTypeDescription="Ein neues Dokument erstellen." ma:contentTypeScope="" ma:versionID="ab01adddf43332e47d5f2aff1bf9d035">
  <xsd:schema xmlns:xsd="http://www.w3.org/2001/XMLSchema" xmlns:xs="http://www.w3.org/2001/XMLSchema" xmlns:p="http://schemas.microsoft.com/office/2006/metadata/properties" xmlns:ns2="2998c8af-79de-4b0f-8153-cb685daee140" xmlns:ns3="29d84587-f69a-44fe-9cbf-539a151a1080" xmlns:ns4="7d712ea7-d3a1-4c90-ad0b-a6e8e0e1ab28" targetNamespace="http://schemas.microsoft.com/office/2006/metadata/properties" ma:root="true" ma:fieldsID="28cf570f76c2b755af1d6d4ae05b5f09" ns2:_="" ns3:_="" ns4:_="">
    <xsd:import namespace="2998c8af-79de-4b0f-8153-cb685daee140"/>
    <xsd:import namespace="29d84587-f69a-44fe-9cbf-539a151a108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8c8af-79de-4b0f-8153-cb685daee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84587-f69a-44fe-9cbf-539a151a108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7853c8-b121-4a42-b9d5-1fb84214ee9b}" ma:internalName="TaxCatchAll" ma:showField="CatchAllData" ma:web="29d84587-f69a-44fe-9cbf-539a151a1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2998c8af-79de-4b0f-8153-cb685daee1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74C2A-26B8-43DB-B508-120FC634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8c8af-79de-4b0f-8153-cb685daee140"/>
    <ds:schemaRef ds:uri="29d84587-f69a-44fe-9cbf-539a151a108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3.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 ds:uri="7d712ea7-d3a1-4c90-ad0b-a6e8e0e1ab28"/>
    <ds:schemaRef ds:uri="2998c8af-79de-4b0f-8153-cb685daee140"/>
  </ds:schemaRefs>
</ds:datastoreItem>
</file>

<file path=customXml/itemProps4.xml><?xml version="1.0" encoding="utf-8"?>
<ds:datastoreItem xmlns:ds="http://schemas.openxmlformats.org/officeDocument/2006/customXml" ds:itemID="{6A27ED49-D788-495D-8556-0BA7CB3F61B0}">
  <ds:schemaRefs>
    <ds:schemaRef ds:uri="http://schemas.microsoft.com/sharepoint/v3/contenttype/forms"/>
  </ds:schemaRefs>
</ds:datastoreItem>
</file>

<file path=docMetadata/LabelInfo.xml><?xml version="1.0" encoding="utf-8"?>
<clbl:labelList xmlns:clbl="http://schemas.microsoft.com/office/2020/mipLabelMetadata">
  <clbl:label id="{a102dde4-44a4-43dd-92cb-53c543fc0f0c}" enabled="0" method="" siteId="{a102dde4-44a4-43dd-92cb-53c543fc0f0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14</cp:revision>
  <cp:lastPrinted>2018-06-07T05:32:00Z</cp:lastPrinted>
  <dcterms:created xsi:type="dcterms:W3CDTF">2024-11-13T12:34:00Z</dcterms:created>
  <dcterms:modified xsi:type="dcterms:W3CDTF">2025-09-05T12:28:00Z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0x0101000BF91DD4FD78834EA4A866569281A76F</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MediaServiceImageTags">
    <vt:lpwstr/>
  </property>
</Properties>
</file>