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3E266B9B" w14:textId="77777777" w:rsidR="00247C0A" w:rsidRPr="00247C0A" w:rsidRDefault="00247C0A" w:rsidP="007C0693">
      <w:pPr>
        <w:tabs>
          <w:tab w:val="left" w:pos="7088"/>
        </w:tabs>
        <w:spacing w:line="360" w:lineRule="auto"/>
        <w:rPr>
          <w:rFonts w:cs="Arial"/>
          <w:b/>
          <w:sz w:val="28"/>
          <w:szCs w:val="26"/>
          <w:lang w:val="fr-FR"/>
        </w:rPr>
      </w:pPr>
      <w:r>
        <w:rPr>
          <w:b/>
          <w:sz w:val="28"/>
          <w:lang w:val="fr-FR"/>
        </w:rPr>
        <w:t>GEMÜ nommé leader du marché mondial pour la neuvième fois consécutive</w:t>
      </w:r>
    </w:p>
    <w:p w14:paraId="163199E4" w14:textId="77777777" w:rsidR="007630C5" w:rsidRPr="005978B4" w:rsidRDefault="007630C5" w:rsidP="007630C5">
      <w:pPr>
        <w:spacing w:line="360" w:lineRule="auto"/>
        <w:rPr>
          <w:b/>
          <w:sz w:val="32"/>
          <w:szCs w:val="24"/>
          <w:lang w:val="fr-FR"/>
        </w:rPr>
      </w:pPr>
    </w:p>
    <w:p w14:paraId="0F58D089" w14:textId="77777777" w:rsidR="00247C0A" w:rsidRPr="00237F9F" w:rsidRDefault="00247C0A" w:rsidP="00247C0A">
      <w:pPr>
        <w:pStyle w:val="Default"/>
        <w:spacing w:line="360" w:lineRule="auto"/>
        <w:rPr>
          <w:rFonts w:ascii="Arial" w:hAnsi="Arial" w:cs="Arial"/>
          <w:b/>
          <w:sz w:val="22"/>
          <w:szCs w:val="22"/>
        </w:rPr>
      </w:pPr>
      <w:r>
        <w:rPr>
          <w:rFonts w:ascii="Arial" w:hAnsi="Arial" w:cs="Arial"/>
          <w:b/>
          <w:sz w:val="22"/>
        </w:rPr>
        <w:t xml:space="preserve">Titulaire du titre de « Champion leader du marché mondial 2025 », l'entreprise technologique allemande GEMÜ est une nouvelle fois </w:t>
      </w:r>
      <w:r>
        <w:rPr>
          <w:rFonts w:ascii="Arial" w:hAnsi="Arial" w:cs="Arial"/>
          <w:b/>
          <w:color w:val="auto"/>
          <w:sz w:val="22"/>
        </w:rPr>
        <w:t>répertoriée dans la liste des leaders du marché mondial établie par l'université de Saint-Gall et l'Académie des leaders allemands du marché mondial.</w:t>
      </w:r>
    </w:p>
    <w:p w14:paraId="26491759" w14:textId="77777777" w:rsidR="007630C5" w:rsidRPr="00C87274" w:rsidRDefault="007630C5" w:rsidP="007630C5">
      <w:pPr>
        <w:spacing w:line="360" w:lineRule="auto"/>
        <w:rPr>
          <w:bCs/>
          <w:i/>
          <w:iCs/>
          <w:sz w:val="22"/>
          <w:szCs w:val="22"/>
          <w:lang w:val="fr-FR"/>
        </w:rPr>
      </w:pPr>
    </w:p>
    <w:p w14:paraId="35A8BFEB" w14:textId="77777777" w:rsidR="00247C0A" w:rsidRPr="00247C0A" w:rsidRDefault="00247C0A" w:rsidP="00247C0A">
      <w:pPr>
        <w:spacing w:line="360" w:lineRule="auto"/>
        <w:rPr>
          <w:rFonts w:cs="Arial"/>
          <w:sz w:val="22"/>
          <w:szCs w:val="22"/>
          <w:lang w:val="fr-FR"/>
        </w:rPr>
      </w:pPr>
      <w:r>
        <w:rPr>
          <w:rFonts w:cs="Arial"/>
          <w:sz w:val="22"/>
          <w:lang w:val="fr-FR"/>
        </w:rPr>
        <w:t xml:space="preserve">Le magazine économique allemand </w:t>
      </w:r>
      <w:proofErr w:type="spellStart"/>
      <w:r>
        <w:rPr>
          <w:rFonts w:cs="Arial"/>
          <w:sz w:val="22"/>
          <w:lang w:val="fr-FR"/>
        </w:rPr>
        <w:t>WirtschaftsWoche</w:t>
      </w:r>
      <w:proofErr w:type="spellEnd"/>
      <w:r>
        <w:rPr>
          <w:rFonts w:cs="Arial"/>
          <w:sz w:val="22"/>
          <w:lang w:val="fr-FR"/>
        </w:rPr>
        <w:t xml:space="preserve"> a décerné pour la neuvième fois consécutive son label de qualité « Leader du marché mondial – Champion 2025 » au spécialiste des vannes GEMÜ, entreprise gérée par ses propriétaires. Ainsi, </w:t>
      </w:r>
      <w:proofErr w:type="spellStart"/>
      <w:r>
        <w:rPr>
          <w:rFonts w:cs="Arial"/>
          <w:sz w:val="22"/>
          <w:lang w:val="fr-FR"/>
        </w:rPr>
        <w:t>WirtschaftsWoche</w:t>
      </w:r>
      <w:proofErr w:type="spellEnd"/>
      <w:r>
        <w:rPr>
          <w:rFonts w:cs="Arial"/>
          <w:sz w:val="22"/>
          <w:lang w:val="fr-FR"/>
        </w:rPr>
        <w:t xml:space="preserve"> classe à nouveau l'entreprise GEMÜ en tête de la liste des leaders du marché mondial dans le segment « Robinetterie et composants d'automatisation : technique des vannes, des process et de la régulation pour les applications stériles ». </w:t>
      </w:r>
    </w:p>
    <w:p w14:paraId="25D75E09" w14:textId="77777777" w:rsidR="00247C0A" w:rsidRPr="00247C0A" w:rsidRDefault="00247C0A" w:rsidP="00247C0A">
      <w:pPr>
        <w:spacing w:line="360" w:lineRule="auto"/>
        <w:rPr>
          <w:rFonts w:cs="Arial"/>
          <w:color w:val="808080" w:themeColor="background1" w:themeShade="80"/>
          <w:sz w:val="22"/>
          <w:szCs w:val="22"/>
          <w:lang w:val="fr-FR"/>
        </w:rPr>
      </w:pPr>
    </w:p>
    <w:p w14:paraId="523F3392" w14:textId="77777777" w:rsidR="00247C0A" w:rsidRPr="000D11CE" w:rsidRDefault="00247C0A" w:rsidP="00247C0A">
      <w:pPr>
        <w:pStyle w:val="c-leadtext"/>
        <w:shd w:val="clear" w:color="auto" w:fill="FFFFFF"/>
        <w:spacing w:before="0" w:beforeAutospacing="0" w:after="300" w:afterAutospacing="0" w:line="360" w:lineRule="auto"/>
        <w:textAlignment w:val="baseline"/>
        <w:rPr>
          <w:rFonts w:ascii="Arial" w:hAnsi="Arial" w:cs="Arial"/>
          <w:sz w:val="22"/>
          <w:szCs w:val="22"/>
          <w:lang w:eastAsia="de-DE"/>
        </w:rPr>
      </w:pPr>
      <w:r>
        <w:rPr>
          <w:rFonts w:ascii="Arial" w:hAnsi="Arial" w:cs="Arial"/>
          <w:sz w:val="22"/>
        </w:rPr>
        <w:t xml:space="preserve">La liste des leaders du marché mondial est établie selon des critères objectifs et des procédures de sélection transparentes, sous la direction scientifique du professeur docteur Christoph Müller de l'université de Saint-Gall, en collaboration avec l'Académie des leaders allemands du marché mondial (ADWM, </w:t>
      </w:r>
      <w:proofErr w:type="spellStart"/>
      <w:r>
        <w:rPr>
          <w:rFonts w:ascii="Arial" w:hAnsi="Arial" w:cs="Arial"/>
          <w:sz w:val="22"/>
        </w:rPr>
        <w:t>Akademie</w:t>
      </w:r>
      <w:proofErr w:type="spellEnd"/>
      <w:r>
        <w:rPr>
          <w:rFonts w:ascii="Arial" w:hAnsi="Arial" w:cs="Arial"/>
          <w:sz w:val="22"/>
        </w:rPr>
        <w:t xml:space="preserve"> Deutscher </w:t>
      </w:r>
      <w:proofErr w:type="spellStart"/>
      <w:r>
        <w:rPr>
          <w:rFonts w:ascii="Arial" w:hAnsi="Arial" w:cs="Arial"/>
          <w:sz w:val="22"/>
        </w:rPr>
        <w:t>Weltmarktführer</w:t>
      </w:r>
      <w:proofErr w:type="spellEnd"/>
      <w:r>
        <w:rPr>
          <w:rFonts w:ascii="Arial" w:hAnsi="Arial" w:cs="Arial"/>
          <w:sz w:val="22"/>
        </w:rPr>
        <w:t xml:space="preserve">). Le magazine </w:t>
      </w:r>
      <w:proofErr w:type="spellStart"/>
      <w:r>
        <w:rPr>
          <w:rFonts w:ascii="Arial" w:hAnsi="Arial" w:cs="Arial"/>
          <w:sz w:val="22"/>
        </w:rPr>
        <w:t>WirtschaftsWoche</w:t>
      </w:r>
      <w:proofErr w:type="spellEnd"/>
      <w:r>
        <w:rPr>
          <w:rFonts w:ascii="Arial" w:hAnsi="Arial" w:cs="Arial"/>
          <w:sz w:val="22"/>
        </w:rPr>
        <w:t xml:space="preserve"> a publié en novembre 2024 dans une édition spéciale la liste de près de 520 leaders mondiaux parmi lesquels pas moins de 50 entreprises autrichiennes et suisses.</w:t>
      </w:r>
    </w:p>
    <w:p w14:paraId="5DAA39A2" w14:textId="77777777" w:rsidR="00247C0A" w:rsidRPr="00247C0A" w:rsidRDefault="00247C0A" w:rsidP="00247C0A">
      <w:pPr>
        <w:autoSpaceDE w:val="0"/>
        <w:autoSpaceDN w:val="0"/>
        <w:adjustRightInd w:val="0"/>
        <w:spacing w:line="360" w:lineRule="auto"/>
        <w:rPr>
          <w:rFonts w:cs="Arial"/>
          <w:sz w:val="22"/>
          <w:szCs w:val="22"/>
          <w:lang w:val="fr-FR"/>
        </w:rPr>
      </w:pPr>
      <w:r>
        <w:rPr>
          <w:rFonts w:cs="Arial"/>
          <w:sz w:val="22"/>
          <w:lang w:val="fr-FR"/>
        </w:rPr>
        <w:t xml:space="preserve">Les scientifiques désignent comme « Champions leaders du marché mondial » les entreprises qui occupent la première ou la deuxième place dans le segment de marché concerné, sont représentées sur au moins trois continents par leurs propres sociétés de production et/ou de distribution, génèrent un chiffre d'affaires annuel d'au moins 50 millions d'euros et peuvent justifier d'une part à l'exportation ou d'une part de ventes à l'étranger d'au moins 50 % de leur chiffre d'affaires. Autre critère important pour recevoir le prix « Champion leader du marché mondial » : les dirigeants (propriétaires) doivent avoir implanté le siège de l'entreprise dans la région DACH. </w:t>
      </w:r>
    </w:p>
    <w:p w14:paraId="6671F4A2" w14:textId="77777777" w:rsidR="00247C0A" w:rsidRPr="00247C0A" w:rsidRDefault="00247C0A" w:rsidP="00247C0A">
      <w:pPr>
        <w:autoSpaceDE w:val="0"/>
        <w:autoSpaceDN w:val="0"/>
        <w:adjustRightInd w:val="0"/>
        <w:spacing w:line="360" w:lineRule="auto"/>
        <w:rPr>
          <w:rFonts w:cs="Arial"/>
          <w:sz w:val="22"/>
          <w:szCs w:val="22"/>
          <w:lang w:val="fr-FR"/>
        </w:rPr>
      </w:pPr>
    </w:p>
    <w:p w14:paraId="3CC2E390" w14:textId="77777777" w:rsidR="00247C0A" w:rsidRPr="00247C0A" w:rsidRDefault="00247C0A" w:rsidP="00247C0A">
      <w:pPr>
        <w:autoSpaceDE w:val="0"/>
        <w:autoSpaceDN w:val="0"/>
        <w:adjustRightInd w:val="0"/>
        <w:spacing w:line="360" w:lineRule="auto"/>
        <w:rPr>
          <w:rFonts w:cs="Arial"/>
          <w:sz w:val="22"/>
          <w:szCs w:val="22"/>
          <w:lang w:val="fr-FR"/>
        </w:rPr>
      </w:pPr>
      <w:r>
        <w:rPr>
          <w:rFonts w:cs="Arial"/>
          <w:sz w:val="22"/>
          <w:lang w:val="fr-FR"/>
        </w:rPr>
        <w:t xml:space="preserve">En tant qu'entreprise familiale gérée par ses propriétaires, sise à </w:t>
      </w:r>
      <w:proofErr w:type="spellStart"/>
      <w:r>
        <w:rPr>
          <w:rFonts w:cs="Arial"/>
          <w:sz w:val="22"/>
          <w:lang w:val="fr-FR"/>
        </w:rPr>
        <w:t>Ingelfingen</w:t>
      </w:r>
      <w:proofErr w:type="spellEnd"/>
      <w:r>
        <w:rPr>
          <w:rFonts w:cs="Arial"/>
          <w:sz w:val="22"/>
          <w:lang w:val="fr-FR"/>
        </w:rPr>
        <w:t xml:space="preserve">-Criesbach (Bade-Wurtemberg), comptant 25 filiales ainsi que huit sites de production dans le monde, GEMÜ satisfait aux conditions générales requises. Outre ces prérequis, c'est avant tout la technologie de pointe et le leadership sur le marché de la technique des vannes, des systèmes de mesure et de régulation pour les applications stériles qui ont été des critères déterminants, amenant le magazine </w:t>
      </w:r>
      <w:proofErr w:type="spellStart"/>
      <w:r>
        <w:rPr>
          <w:rFonts w:cs="Arial"/>
          <w:sz w:val="22"/>
          <w:lang w:val="fr-FR"/>
        </w:rPr>
        <w:t>WirtschaftsWoche</w:t>
      </w:r>
      <w:proofErr w:type="spellEnd"/>
      <w:r>
        <w:rPr>
          <w:rFonts w:cs="Arial"/>
          <w:sz w:val="22"/>
          <w:lang w:val="fr-FR"/>
        </w:rPr>
        <w:t xml:space="preserve"> à décerner une fois de plus le prix et le label de qualité « Leader du marché mondial – Champion 2025 » à GEMÜ.</w:t>
      </w:r>
    </w:p>
    <w:p w14:paraId="1BA0D6B1" w14:textId="77777777" w:rsidR="00247C0A" w:rsidRPr="00247C0A" w:rsidRDefault="00247C0A" w:rsidP="00247C0A">
      <w:pPr>
        <w:autoSpaceDE w:val="0"/>
        <w:autoSpaceDN w:val="0"/>
        <w:adjustRightInd w:val="0"/>
        <w:spacing w:line="360" w:lineRule="auto"/>
        <w:rPr>
          <w:rFonts w:cs="Arial"/>
          <w:color w:val="808080" w:themeColor="background1" w:themeShade="80"/>
          <w:sz w:val="22"/>
          <w:szCs w:val="22"/>
          <w:lang w:val="fr-FR"/>
        </w:rPr>
      </w:pPr>
    </w:p>
    <w:p w14:paraId="045913CE" w14:textId="77777777" w:rsidR="00247C0A" w:rsidRPr="00247C0A" w:rsidRDefault="00247C0A" w:rsidP="00247C0A">
      <w:pPr>
        <w:autoSpaceDE w:val="0"/>
        <w:autoSpaceDN w:val="0"/>
        <w:adjustRightInd w:val="0"/>
        <w:spacing w:line="360" w:lineRule="auto"/>
        <w:rPr>
          <w:rFonts w:cs="Arial"/>
          <w:sz w:val="22"/>
          <w:szCs w:val="22"/>
          <w:lang w:val="fr-FR"/>
        </w:rPr>
      </w:pPr>
      <w:r>
        <w:rPr>
          <w:rFonts w:cs="Arial"/>
          <w:sz w:val="22"/>
          <w:lang w:val="fr-FR"/>
        </w:rPr>
        <w:t>« En cette année de nos 60 ans d'existence, le renouvellement du titre de leader mondial confirme que notre stratégie axée sur l'innovation est porteuse d'avenir. Et conformément à notre devise de jubilé « 60 ans de GEMÜ – 60 ans d'avenir », nous avons présenté au cours de cette année une génération de produits entièrement reconçus afin de répondre encore plus rapidement et précisément aux exigences en adéquation avec les spécifications du client. Nous faisons ainsi un grand pas vers l'avenir et jetons les bases des succès futurs » commente Gert Müller, associé-gérant du groupe GEMÜ, à propos de la distinction.</w:t>
      </w:r>
    </w:p>
    <w:p w14:paraId="0393B9FD" w14:textId="77777777" w:rsidR="000B7CB3" w:rsidRPr="00C87274" w:rsidRDefault="000B7CB3" w:rsidP="00F3788D">
      <w:pPr>
        <w:autoSpaceDE w:val="0"/>
        <w:autoSpaceDN w:val="0"/>
        <w:adjustRightInd w:val="0"/>
        <w:spacing w:line="360" w:lineRule="auto"/>
        <w:rPr>
          <w:rFonts w:cs="Arial"/>
          <w:b/>
          <w:lang w:val="fr-FR"/>
        </w:rPr>
      </w:pPr>
    </w:p>
    <w:p w14:paraId="19C1B071" w14:textId="77777777" w:rsidR="0016721E" w:rsidRPr="00C87274" w:rsidRDefault="0016721E" w:rsidP="00F3788D">
      <w:pPr>
        <w:autoSpaceDE w:val="0"/>
        <w:autoSpaceDN w:val="0"/>
        <w:adjustRightInd w:val="0"/>
        <w:spacing w:line="360" w:lineRule="auto"/>
        <w:rPr>
          <w:rFonts w:cs="Arial"/>
          <w:b/>
          <w:lang w:val="fr-FR"/>
        </w:rPr>
      </w:pPr>
    </w:p>
    <w:p w14:paraId="5EDC04AD" w14:textId="4ADE2BF9" w:rsidR="000B7CB3" w:rsidRPr="00C87274" w:rsidRDefault="000B7CB3" w:rsidP="00F3788D">
      <w:pPr>
        <w:autoSpaceDE w:val="0"/>
        <w:autoSpaceDN w:val="0"/>
        <w:adjustRightInd w:val="0"/>
        <w:spacing w:line="360" w:lineRule="auto"/>
        <w:rPr>
          <w:rFonts w:cs="Arial"/>
          <w:b/>
          <w:lang w:val="fr-FR"/>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3435A453" w14:textId="77777777" w:rsidR="000327ED" w:rsidRDefault="006D3EC9" w:rsidP="000327ED">
      <w:pPr>
        <w:autoSpaceDE w:val="0"/>
        <w:autoSpaceDN w:val="0"/>
        <w:spacing w:line="360" w:lineRule="auto"/>
        <w:rPr>
          <w:rFonts w:cs="Arial"/>
          <w:lang w:val="fr-FR"/>
        </w:rPr>
      </w:pPr>
      <w:r w:rsidRPr="006D3EC9">
        <w:rPr>
          <w:rFonts w:cs="Arial"/>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Pr>
          <w:rFonts w:cs="Arial"/>
          <w:lang w:val="fr-FR"/>
        </w:rPr>
        <w:t xml:space="preserve">En 2023, le groupe a réalisé un chiffre d'affaires de plus de 580 millions d'euros et emploie aujourd'hui dans le monde entier plus de 2 500 personnes, dont plus de 1 400 en Allemagne. La 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p>
    <w:p w14:paraId="2C8588B3" w14:textId="08EDC2F2" w:rsidR="00421C9D" w:rsidRPr="000327ED" w:rsidRDefault="006D3EC9" w:rsidP="000327ED">
      <w:pPr>
        <w:autoSpaceDE w:val="0"/>
        <w:autoSpaceDN w:val="0"/>
        <w:spacing w:line="360" w:lineRule="auto"/>
        <w:rPr>
          <w:rFonts w:cs="Arial"/>
          <w:color w:val="666666"/>
          <w:sz w:val="21"/>
          <w:szCs w:val="21"/>
          <w:lang w:val="fr-FR"/>
        </w:rPr>
      </w:pPr>
      <w:r w:rsidRPr="000327ED">
        <w:rPr>
          <w:rFonts w:cs="Arial"/>
          <w:lang w:val="fr-FR"/>
        </w:rPr>
        <w:t xml:space="preserve">Vous trouverez d'autres informations sur </w:t>
      </w:r>
      <w:hyperlink r:id="rId14" w:tgtFrame="_blank" w:tooltip="www.gemu-group.com" w:history="1">
        <w:r w:rsidRPr="000327ED">
          <w:rPr>
            <w:rStyle w:val="Hyperlink"/>
            <w:rFonts w:cs="Arial"/>
            <w:color w:val="auto"/>
            <w:lang w:val="fr-FR"/>
          </w:rPr>
          <w:t>www.gemu-group.com</w:t>
        </w:r>
      </w:hyperlink>
      <w:r w:rsidRPr="000327ED">
        <w:rPr>
          <w:rFonts w:cs="Arial"/>
          <w:color w:val="666666"/>
          <w:sz w:val="21"/>
          <w:szCs w:val="21"/>
          <w:lang w:val="fr-FR"/>
        </w:rPr>
        <w:t>.</w:t>
      </w:r>
    </w:p>
    <w:sectPr w:rsidR="00421C9D" w:rsidRPr="000327ED"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AE5CF6">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AE5CF6">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732C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7C0A"/>
    <w:rsid w:val="00251978"/>
    <w:rsid w:val="00294B5A"/>
    <w:rsid w:val="002975A4"/>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0693"/>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0D91"/>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 w:type="paragraph" w:customStyle="1" w:styleId="Default">
    <w:name w:val="Default"/>
    <w:rsid w:val="00247C0A"/>
    <w:pPr>
      <w:autoSpaceDE w:val="0"/>
      <w:autoSpaceDN w:val="0"/>
      <w:adjustRightInd w:val="0"/>
    </w:pPr>
    <w:rPr>
      <w:rFonts w:ascii="Calibri" w:hAnsi="Calibri" w:cs="Calibri"/>
      <w:color w:val="000000"/>
      <w:sz w:val="24"/>
      <w:szCs w:val="24"/>
      <w:lang w:val="fr-FR"/>
    </w:rPr>
  </w:style>
  <w:style w:type="paragraph" w:customStyle="1" w:styleId="c-leadtext">
    <w:name w:val="c-leadtext"/>
    <w:basedOn w:val="Standard"/>
    <w:rsid w:val="00247C0A"/>
    <w:pPr>
      <w:spacing w:before="100" w:beforeAutospacing="1" w:after="100" w:afterAutospacing="1" w:line="240" w:lineRule="auto"/>
    </w:pPr>
    <w:rPr>
      <w:rFonts w:ascii="Times New Roman" w:hAnsi="Times New Roman"/>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r_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3796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2024-11-25T11:55:00Z</dcterms:created>
  <dcterms:modified xsi:type="dcterms:W3CDTF">2024-12-03T16:03:00Z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